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275" w:rsidRDefault="00AD0DEC" w:rsidP="00B15F15">
      <w:pPr>
        <w:pStyle w:val="Title"/>
        <w:spacing w:after="120"/>
        <w:contextualSpacing w:val="0"/>
        <w:jc w:val="center"/>
        <w:rPr>
          <w:bCs/>
          <w:color w:val="auto"/>
          <w:sz w:val="28"/>
          <w:szCs w:val="28"/>
        </w:rPr>
      </w:pPr>
      <w:r>
        <w:rPr>
          <w:b/>
          <w:color w:val="auto"/>
          <w:sz w:val="28"/>
          <w:szCs w:val="28"/>
        </w:rPr>
        <w:t>Maj</w:t>
      </w:r>
      <w:r w:rsidR="00AB1E03" w:rsidRPr="0061144A">
        <w:rPr>
          <w:b/>
          <w:color w:val="auto"/>
          <w:sz w:val="28"/>
          <w:szCs w:val="28"/>
        </w:rPr>
        <w:t xml:space="preserve">or Procurement </w:t>
      </w:r>
      <w:r w:rsidR="00156083">
        <w:rPr>
          <w:b/>
          <w:color w:val="auto"/>
          <w:sz w:val="28"/>
          <w:szCs w:val="28"/>
        </w:rPr>
        <w:t>–</w:t>
      </w:r>
      <w:r w:rsidR="00AB1E03" w:rsidRPr="0061144A">
        <w:rPr>
          <w:b/>
          <w:color w:val="auto"/>
          <w:sz w:val="28"/>
          <w:szCs w:val="28"/>
        </w:rPr>
        <w:t xml:space="preserve"> </w:t>
      </w:r>
      <w:r w:rsidR="00156083">
        <w:rPr>
          <w:b/>
          <w:color w:val="auto"/>
          <w:sz w:val="28"/>
          <w:szCs w:val="28"/>
        </w:rPr>
        <w:t>Limited Shopping</w:t>
      </w:r>
      <w:r w:rsidR="00AB1E03" w:rsidRPr="0061144A">
        <w:rPr>
          <w:b/>
          <w:color w:val="auto"/>
          <w:sz w:val="28"/>
          <w:szCs w:val="28"/>
        </w:rPr>
        <w:t xml:space="preserve"> (Goods)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7372"/>
      </w:tblGrid>
      <w:tr w:rsidR="0061144A" w:rsidRPr="0061144A" w:rsidTr="00AD0DEC">
        <w:trPr>
          <w:trHeight w:val="448"/>
        </w:trPr>
        <w:tc>
          <w:tcPr>
            <w:tcW w:w="1476" w:type="dxa"/>
            <w:vMerge w:val="restart"/>
          </w:tcPr>
          <w:p w:rsidR="0061144A" w:rsidRPr="0061144A" w:rsidRDefault="0061144A" w:rsidP="00D152CF">
            <w:pPr>
              <w:spacing w:after="120"/>
              <w:rPr>
                <w:sz w:val="21"/>
                <w:szCs w:val="21"/>
              </w:rPr>
            </w:pPr>
            <w:r w:rsidRPr="0061144A">
              <w:rPr>
                <w:b/>
                <w:noProof/>
                <w:sz w:val="21"/>
                <w:szCs w:val="21"/>
                <w:lang w:val="en-NZ" w:eastAsia="en-NZ"/>
              </w:rPr>
              <w:drawing>
                <wp:inline distT="0" distB="0" distL="0" distR="0" wp14:anchorId="419F085B" wp14:editId="0D1062F4">
                  <wp:extent cx="800100" cy="1028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1028700"/>
                          </a:xfrm>
                          <a:prstGeom prst="rect">
                            <a:avLst/>
                          </a:prstGeom>
                          <a:noFill/>
                          <a:ln>
                            <a:noFill/>
                          </a:ln>
                        </pic:spPr>
                      </pic:pic>
                    </a:graphicData>
                  </a:graphic>
                </wp:inline>
              </w:drawing>
            </w:r>
          </w:p>
        </w:tc>
        <w:tc>
          <w:tcPr>
            <w:tcW w:w="7372" w:type="dxa"/>
          </w:tcPr>
          <w:p w:rsidR="0061144A" w:rsidRPr="00AD0DEC" w:rsidRDefault="0061144A" w:rsidP="00F20A8B">
            <w:r w:rsidRPr="00AD0DEC">
              <w:t xml:space="preserve">Purchaser: </w:t>
            </w:r>
            <w:r w:rsidR="00F20A8B">
              <w:rPr>
                <w:b/>
              </w:rPr>
              <w:t>Department of Energy</w:t>
            </w:r>
            <w:r w:rsidR="002B3A99">
              <w:rPr>
                <w:b/>
              </w:rPr>
              <w:t xml:space="preserve">, Ministry of </w:t>
            </w:r>
            <w:r w:rsidR="00F20A8B">
              <w:rPr>
                <w:b/>
              </w:rPr>
              <w:t>Transport, Energy and Tourism</w:t>
            </w:r>
            <w:r w:rsidR="002B3A99">
              <w:rPr>
                <w:b/>
              </w:rPr>
              <w:t>.</w:t>
            </w:r>
          </w:p>
        </w:tc>
      </w:tr>
      <w:tr w:rsidR="0061144A" w:rsidRPr="0061144A" w:rsidTr="00AD0DEC">
        <w:trPr>
          <w:trHeight w:val="566"/>
        </w:trPr>
        <w:tc>
          <w:tcPr>
            <w:tcW w:w="1476" w:type="dxa"/>
            <w:vMerge/>
          </w:tcPr>
          <w:p w:rsidR="0061144A" w:rsidRPr="0061144A" w:rsidRDefault="0061144A" w:rsidP="00D152CF">
            <w:pPr>
              <w:rPr>
                <w:sz w:val="21"/>
                <w:szCs w:val="21"/>
              </w:rPr>
            </w:pPr>
          </w:p>
        </w:tc>
        <w:tc>
          <w:tcPr>
            <w:tcW w:w="7372" w:type="dxa"/>
          </w:tcPr>
          <w:p w:rsidR="00972C24" w:rsidRPr="005A271C" w:rsidRDefault="00972C24" w:rsidP="00456417">
            <w:r>
              <w:t>Procuring Entity: Central Procurement Unit</w:t>
            </w:r>
            <w:r w:rsidR="006742AB">
              <w:t xml:space="preserve"> – </w:t>
            </w:r>
            <w:r w:rsidR="00BD4329">
              <w:t xml:space="preserve">Mr </w:t>
            </w:r>
            <w:r w:rsidR="006742AB">
              <w:t xml:space="preserve">Frank Fiapati (Operational Procurement Officer, </w:t>
            </w:r>
            <w:r w:rsidR="00890B36" w:rsidRPr="00890B36">
              <w:rPr>
                <w:rStyle w:val="Hyperlink"/>
              </w:rPr>
              <w:t>procurement_tv@groups.outlook.com</w:t>
            </w:r>
            <w:r w:rsidR="003F3F7E">
              <w:t>, +688 20046</w:t>
            </w:r>
          </w:p>
        </w:tc>
      </w:tr>
      <w:tr w:rsidR="0061144A" w:rsidRPr="0061144A" w:rsidTr="00AD0DEC">
        <w:trPr>
          <w:trHeight w:val="375"/>
        </w:trPr>
        <w:tc>
          <w:tcPr>
            <w:tcW w:w="1476" w:type="dxa"/>
            <w:vMerge/>
          </w:tcPr>
          <w:p w:rsidR="0061144A" w:rsidRPr="0061144A" w:rsidRDefault="0061144A" w:rsidP="00D152CF">
            <w:pPr>
              <w:rPr>
                <w:sz w:val="21"/>
                <w:szCs w:val="21"/>
              </w:rPr>
            </w:pPr>
          </w:p>
        </w:tc>
        <w:tc>
          <w:tcPr>
            <w:tcW w:w="7372" w:type="dxa"/>
          </w:tcPr>
          <w:p w:rsidR="0061144A" w:rsidRPr="00AD0DEC" w:rsidRDefault="007264C9" w:rsidP="00D152CF">
            <w:pPr>
              <w:rPr>
                <w:i/>
              </w:rPr>
            </w:pPr>
            <w:r>
              <w:t>Good</w:t>
            </w:r>
            <w:r w:rsidR="0061144A" w:rsidRPr="00AD0DEC">
              <w:t xml:space="preserve">s Required: </w:t>
            </w:r>
            <w:r w:rsidR="00F20A8B">
              <w:t>Trailer Mounted Boom Lift</w:t>
            </w:r>
          </w:p>
          <w:p w:rsidR="0061144A" w:rsidRPr="00AD0DEC" w:rsidRDefault="0061144A" w:rsidP="00D152CF">
            <w:pPr>
              <w:rPr>
                <w:i/>
              </w:rPr>
            </w:pPr>
          </w:p>
        </w:tc>
      </w:tr>
      <w:tr w:rsidR="0061144A" w:rsidRPr="0061144A" w:rsidTr="00AD0DEC">
        <w:trPr>
          <w:trHeight w:val="375"/>
        </w:trPr>
        <w:tc>
          <w:tcPr>
            <w:tcW w:w="1476" w:type="dxa"/>
            <w:vMerge/>
          </w:tcPr>
          <w:p w:rsidR="0061144A" w:rsidRPr="0061144A" w:rsidRDefault="0061144A" w:rsidP="00D152CF">
            <w:pPr>
              <w:rPr>
                <w:sz w:val="21"/>
                <w:szCs w:val="21"/>
              </w:rPr>
            </w:pPr>
          </w:p>
        </w:tc>
        <w:tc>
          <w:tcPr>
            <w:tcW w:w="7372" w:type="dxa"/>
          </w:tcPr>
          <w:p w:rsidR="0061144A" w:rsidRPr="00AD0DEC" w:rsidRDefault="006742AB" w:rsidP="00F20A8B">
            <w:r>
              <w:t xml:space="preserve">IFQ No: </w:t>
            </w:r>
            <w:r w:rsidR="00F20A8B">
              <w:t>01/2021</w:t>
            </w:r>
          </w:p>
        </w:tc>
      </w:tr>
    </w:tbl>
    <w:p w:rsidR="0061144A" w:rsidRPr="0061144A" w:rsidRDefault="0061144A" w:rsidP="00CA4E3C">
      <w:pPr>
        <w:rPr>
          <w:sz w:val="21"/>
          <w:szCs w:val="21"/>
        </w:rPr>
      </w:pPr>
    </w:p>
    <w:p w:rsidR="00302087" w:rsidRPr="00AD0DEC" w:rsidRDefault="00302087" w:rsidP="00CA4E3C">
      <w:r w:rsidRPr="00AD0DEC">
        <w:t xml:space="preserve">Date: </w:t>
      </w:r>
      <w:r w:rsidR="00F20A8B">
        <w:t>20</w:t>
      </w:r>
      <w:r w:rsidR="00F20A8B" w:rsidRPr="00F20A8B">
        <w:rPr>
          <w:vertAlign w:val="superscript"/>
        </w:rPr>
        <w:t>th</w:t>
      </w:r>
      <w:r w:rsidR="00F20A8B">
        <w:t xml:space="preserve"> July, 2021</w:t>
      </w:r>
    </w:p>
    <w:p w:rsidR="0028750A" w:rsidRPr="00AD0DEC" w:rsidRDefault="0028750A" w:rsidP="00CA4E3C"/>
    <w:p w:rsidR="002646E9" w:rsidRPr="006F022F" w:rsidRDefault="002646E9" w:rsidP="002646E9">
      <w:pPr>
        <w:pStyle w:val="Heading1"/>
      </w:pPr>
      <w:r>
        <w:t>1.</w:t>
      </w:r>
      <w:r>
        <w:tab/>
        <w:t>Invitation for Quotation</w:t>
      </w:r>
    </w:p>
    <w:p w:rsidR="00F06579" w:rsidRDefault="00876844" w:rsidP="005B447E">
      <w:r>
        <w:rPr>
          <w:sz w:val="24"/>
          <w:szCs w:val="24"/>
        </w:rPr>
        <w:t>1.1</w:t>
      </w:r>
      <w:r w:rsidR="00302087" w:rsidRPr="006F022F">
        <w:rPr>
          <w:sz w:val="24"/>
          <w:szCs w:val="24"/>
        </w:rPr>
        <w:tab/>
      </w:r>
      <w:r w:rsidR="00156083">
        <w:t xml:space="preserve">Under Tuvalu’s </w:t>
      </w:r>
      <w:r w:rsidR="00156083" w:rsidRPr="00156083">
        <w:t>Limited Shopping Procedures for Goods</w:t>
      </w:r>
      <w:r w:rsidR="00156083">
        <w:t>, y</w:t>
      </w:r>
      <w:r w:rsidR="006F022F" w:rsidRPr="006F022F">
        <w:t>ou are invited to quote</w:t>
      </w:r>
      <w:r w:rsidR="00FA1792">
        <w:t xml:space="preserve"> </w:t>
      </w:r>
      <w:r w:rsidR="006F022F" w:rsidRPr="006F022F">
        <w:t xml:space="preserve">for supply, delivery to Funafuti, Tuvalu of the items listed and specified below.  Quotations must be in English with all prices in Australian dollars (AUD).  Prices shall include all shipping costs, port clearance charges at Funafuti, taxes and duties, fumigation where necessary to comply with the Quarantine Act and the Plant Act, insurance at full replacement value until delivery in Funafuti, and all other incidental costs.  </w:t>
      </w:r>
    </w:p>
    <w:p w:rsidR="00F06579" w:rsidRDefault="00F06579" w:rsidP="005B447E"/>
    <w:p w:rsidR="002A1171" w:rsidRDefault="00876844" w:rsidP="005B447E">
      <w:r>
        <w:t>1.2</w:t>
      </w:r>
      <w:r w:rsidR="00F06579">
        <w:tab/>
      </w:r>
      <w:r w:rsidR="00F06579" w:rsidRPr="00AD0DEC">
        <w:t>Your quotation should be e-mailed</w:t>
      </w:r>
      <w:r w:rsidR="00B15F15">
        <w:t xml:space="preserve"> </w:t>
      </w:r>
      <w:r w:rsidR="00F06579" w:rsidRPr="00AD0DEC">
        <w:t xml:space="preserve">or delivered in a sealed envelope to reach the </w:t>
      </w:r>
      <w:r w:rsidR="008F5540">
        <w:t>Central Procurement Unit</w:t>
      </w:r>
      <w:r w:rsidR="00F06579" w:rsidRPr="00AD0DEC">
        <w:t xml:space="preserve"> by close of business on </w:t>
      </w:r>
      <w:r w:rsidR="00F20A8B">
        <w:rPr>
          <w:b/>
        </w:rPr>
        <w:t>Tuesday 27</w:t>
      </w:r>
      <w:r w:rsidR="002A5C9E" w:rsidRPr="002A5C9E">
        <w:rPr>
          <w:b/>
          <w:vertAlign w:val="superscript"/>
        </w:rPr>
        <w:t>th</w:t>
      </w:r>
      <w:r w:rsidR="002A5C9E">
        <w:rPr>
          <w:b/>
        </w:rPr>
        <w:t xml:space="preserve"> </w:t>
      </w:r>
      <w:r w:rsidR="00F20A8B">
        <w:rPr>
          <w:b/>
        </w:rPr>
        <w:t>July</w:t>
      </w:r>
      <w:r w:rsidR="00B04D7B">
        <w:rPr>
          <w:b/>
        </w:rPr>
        <w:t xml:space="preserve"> </w:t>
      </w:r>
      <w:r w:rsidR="00F20A8B">
        <w:rPr>
          <w:b/>
        </w:rPr>
        <w:t>at</w:t>
      </w:r>
      <w:r w:rsidR="00B04D7B">
        <w:rPr>
          <w:b/>
        </w:rPr>
        <w:t xml:space="preserve"> 4pm</w:t>
      </w:r>
      <w:r w:rsidR="00F06579" w:rsidRPr="00AD0DEC">
        <w:t>.</w:t>
      </w:r>
      <w:r w:rsidR="00F06579">
        <w:t xml:space="preserve">  </w:t>
      </w:r>
      <w:r w:rsidR="0066138D" w:rsidRPr="0066138D">
        <w:t>If you submit your quotation by e-mail, electronic signatures are acceptable.</w:t>
      </w:r>
      <w:r w:rsidR="0066138D">
        <w:t xml:space="preserve">  </w:t>
      </w:r>
      <w:r w:rsidR="006F022F" w:rsidRPr="006F022F">
        <w:t xml:space="preserve">The quotation shall be valid for acceptance for </w:t>
      </w:r>
      <w:r w:rsidR="00156083">
        <w:t>3</w:t>
      </w:r>
      <w:r w:rsidR="006F022F" w:rsidRPr="006F022F">
        <w:t xml:space="preserve">0 days from the date of submission and </w:t>
      </w:r>
      <w:r w:rsidR="008F5540">
        <w:t xml:space="preserve">quoted </w:t>
      </w:r>
      <w:r w:rsidR="006F022F" w:rsidRPr="006F022F">
        <w:t>price shall remain fixed until delivery is completed.</w:t>
      </w:r>
    </w:p>
    <w:p w:rsidR="00C32AD4" w:rsidRDefault="00C32AD4" w:rsidP="005B447E"/>
    <w:p w:rsidR="00C32AD4" w:rsidRDefault="00876844" w:rsidP="005B447E">
      <w:r>
        <w:t>1.3</w:t>
      </w:r>
      <w:r w:rsidR="00C32AD4">
        <w:tab/>
        <w:t>A responsive quotation is one</w:t>
      </w:r>
      <w:r w:rsidR="00C32AD4" w:rsidRPr="00C32AD4">
        <w:rPr>
          <w:rFonts w:ascii="Verdana" w:hAnsi="Verdana"/>
        </w:rPr>
        <w:t xml:space="preserve"> </w:t>
      </w:r>
      <w:r w:rsidR="00C32AD4">
        <w:rPr>
          <w:rFonts w:ascii="Verdana" w:hAnsi="Verdana"/>
        </w:rPr>
        <w:t xml:space="preserve">that </w:t>
      </w:r>
      <w:r w:rsidR="00C32AD4">
        <w:t>contains Section</w:t>
      </w:r>
      <w:r w:rsidR="00C32AD4" w:rsidRPr="00C32AD4">
        <w:t xml:space="preserve"> </w:t>
      </w:r>
      <w:r w:rsidR="00C32AD4">
        <w:t xml:space="preserve">4 </w:t>
      </w:r>
      <w:r w:rsidR="00C32AD4" w:rsidRPr="00C32AD4">
        <w:t>fully completed and signed where indicated.  A non-responsive quotation shall be rejected.</w:t>
      </w:r>
      <w:r w:rsidR="00C32AD4">
        <w:t xml:space="preserve"> </w:t>
      </w:r>
    </w:p>
    <w:p w:rsidR="005B447E" w:rsidRDefault="005B447E" w:rsidP="005B447E"/>
    <w:p w:rsidR="005B447E" w:rsidRPr="005B447E" w:rsidRDefault="005B447E" w:rsidP="005B447E">
      <w:pPr>
        <w:pStyle w:val="Heading1"/>
      </w:pPr>
      <w:r>
        <w:t>2.</w:t>
      </w:r>
      <w:r>
        <w:tab/>
        <w:t>schedule of goods</w:t>
      </w:r>
    </w:p>
    <w:p w:rsidR="005B67C3" w:rsidRDefault="00876844" w:rsidP="00024E33">
      <w:r>
        <w:t>2.1</w:t>
      </w:r>
      <w:r w:rsidR="002A1171">
        <w:tab/>
      </w:r>
      <w:r w:rsidR="005B447E" w:rsidRPr="005B447E">
        <w:t xml:space="preserve">The </w:t>
      </w:r>
      <w:r w:rsidR="00A52706">
        <w:t>Technical and Price S</w:t>
      </w:r>
      <w:r w:rsidR="005B447E">
        <w:t xml:space="preserve">chedule </w:t>
      </w:r>
      <w:r w:rsidR="005B447E" w:rsidRPr="005B447E">
        <w:t xml:space="preserve">of the required goods </w:t>
      </w:r>
      <w:r w:rsidR="005B447E">
        <w:t xml:space="preserve">and their </w:t>
      </w:r>
      <w:r w:rsidR="005B447E" w:rsidRPr="005B447E">
        <w:t xml:space="preserve">technical specification </w:t>
      </w:r>
      <w:r w:rsidR="003E1B6C">
        <w:t>is</w:t>
      </w:r>
      <w:r w:rsidR="005B447E" w:rsidRPr="005B447E">
        <w:t xml:space="preserve"> </w:t>
      </w:r>
      <w:r w:rsidR="003E1B6C">
        <w:t>on the next page</w:t>
      </w:r>
      <w:r w:rsidR="005B447E" w:rsidRPr="005B447E">
        <w:t>.  Bidders shall complete the column headed “</w:t>
      </w:r>
      <w:r w:rsidR="005B447E">
        <w:t xml:space="preserve">Goods </w:t>
      </w:r>
      <w:r w:rsidR="005B447E" w:rsidRPr="005B447E">
        <w:t xml:space="preserve">Offered” </w:t>
      </w:r>
      <w:r w:rsidR="00591F3D" w:rsidRPr="00AD0DEC">
        <w:t xml:space="preserve">entering “Comply” if </w:t>
      </w:r>
      <w:r w:rsidR="003437AD" w:rsidRPr="00AD0DEC">
        <w:t>the goods offered</w:t>
      </w:r>
      <w:r w:rsidR="00591F3D" w:rsidRPr="00AD0DEC">
        <w:t xml:space="preserve"> exactly match the Goods Required</w:t>
      </w:r>
      <w:r w:rsidR="003437AD" w:rsidRPr="00AD0DEC">
        <w:t xml:space="preserve">.  Any substantive deviations from the column headed “Required” must be highlighted.  Deviations may be accepted or rejected at the sole discretion of the Purchaser.  </w:t>
      </w:r>
      <w:r w:rsidR="00591F3D" w:rsidRPr="00AD0DEC">
        <w:t>B</w:t>
      </w:r>
      <w:r w:rsidR="003437AD" w:rsidRPr="00AD0DEC">
        <w:t>idders shall</w:t>
      </w:r>
      <w:r>
        <w:t xml:space="preserve"> complete columns 5 and 6, the total quotation CIF Funafuti and the information requested below the Schedule.  Bidders shall</w:t>
      </w:r>
      <w:r w:rsidR="003437AD" w:rsidRPr="00AD0DEC">
        <w:t xml:space="preserve"> attach to their Quotations brochures or technical literature from the manufacturers showing the detailed specifications of the goods being offered and the manufacturers’ warranty periods.</w:t>
      </w:r>
      <w:r w:rsidR="005B67C3">
        <w:t xml:space="preserve">  </w:t>
      </w:r>
      <w:r w:rsidR="005B67C3" w:rsidRPr="005B67C3">
        <w:t>Goods may be sourced from any state or country except those with whom the Government of Tuvalu has officially prohibited commercial relations.</w:t>
      </w:r>
    </w:p>
    <w:p w:rsidR="005B67C3" w:rsidRPr="005B67C3" w:rsidRDefault="005B67C3" w:rsidP="00024E33"/>
    <w:p w:rsidR="005B67C3" w:rsidRPr="007919F1" w:rsidRDefault="005B67C3" w:rsidP="005B67C3">
      <w:pPr>
        <w:pStyle w:val="Heading1"/>
      </w:pPr>
      <w:r>
        <w:t>3.</w:t>
      </w:r>
      <w:r>
        <w:tab/>
        <w:t xml:space="preserve">contract award </w:t>
      </w:r>
    </w:p>
    <w:p w:rsidR="005B67C3" w:rsidRDefault="00876844" w:rsidP="00024E33">
      <w:r>
        <w:t>3.1</w:t>
      </w:r>
      <w:r w:rsidR="00B15F15">
        <w:tab/>
      </w:r>
      <w:r w:rsidR="00D03A78" w:rsidRPr="007919F1">
        <w:t xml:space="preserve">The Purchaser reserves the right to accept or reject any quotation, and to annul the quotation process at any time prior to signing a </w:t>
      </w:r>
      <w:r w:rsidR="00D03A78">
        <w:t>contract</w:t>
      </w:r>
      <w:r w:rsidR="00D03A78" w:rsidRPr="007919F1">
        <w:t>, without incurring any liability to any bidder.</w:t>
      </w:r>
      <w:r w:rsidR="00D03A78">
        <w:t xml:space="preserve">  Unless there are other exceptional circumstances, the Purchaser </w:t>
      </w:r>
      <w:r w:rsidR="00D03A78" w:rsidRPr="007919F1">
        <w:t xml:space="preserve">shall </w:t>
      </w:r>
      <w:r w:rsidR="00D03A78">
        <w:t>award a contract to</w:t>
      </w:r>
      <w:r w:rsidR="00D03A78" w:rsidRPr="007919F1">
        <w:t xml:space="preserve"> the lowest evaluated substantially responsive quotation, provided further that the maximum delivery period is satisfactory to the Purchaser</w:t>
      </w:r>
      <w:r w:rsidR="005B67C3" w:rsidRPr="005B67C3">
        <w:t>.</w:t>
      </w:r>
    </w:p>
    <w:p w:rsidR="005B67C3" w:rsidRDefault="005B67C3" w:rsidP="00024E33"/>
    <w:p w:rsidR="007919F1" w:rsidRDefault="00876844" w:rsidP="00024E33">
      <w:r>
        <w:t>3.2</w:t>
      </w:r>
      <w:r w:rsidR="00D03A78">
        <w:tab/>
      </w:r>
      <w:r w:rsidR="00B15F15">
        <w:t xml:space="preserve">The Purchaser will enter into a contract with the selected bidder comprising </w:t>
      </w:r>
      <w:r w:rsidR="00B15F15" w:rsidRPr="002A1171">
        <w:t xml:space="preserve">this completed quotation </w:t>
      </w:r>
      <w:r w:rsidR="00B15F15">
        <w:t xml:space="preserve">in full </w:t>
      </w:r>
      <w:r w:rsidR="00B15F15" w:rsidRPr="002A1171">
        <w:t>and a Purchase Order provided by the Purchaser and signed by the Treasury Department.</w:t>
      </w:r>
      <w:r w:rsidR="00B15F15">
        <w:t xml:space="preserve">  The contract period will be the date of signature on the Purchase Order plus the maximum delivery period offered by the winning bidder.</w:t>
      </w:r>
    </w:p>
    <w:p w:rsidR="00B15F15" w:rsidRDefault="00B15F15" w:rsidP="00024E33">
      <w:pPr>
        <w:rPr>
          <w:sz w:val="24"/>
          <w:szCs w:val="24"/>
        </w:rPr>
      </w:pPr>
    </w:p>
    <w:p w:rsidR="00C32AD4" w:rsidRPr="007919F1" w:rsidRDefault="00C32AD4" w:rsidP="00C32AD4">
      <w:pPr>
        <w:pStyle w:val="Heading1"/>
      </w:pPr>
      <w:r>
        <w:t>4.</w:t>
      </w:r>
      <w:r>
        <w:tab/>
        <w:t>conditions of contract</w:t>
      </w:r>
    </w:p>
    <w:p w:rsidR="008F5540" w:rsidRDefault="00DB32F9" w:rsidP="003437AD">
      <w:pPr>
        <w:pStyle w:val="ListParagraph"/>
        <w:rPr>
          <w:sz w:val="21"/>
          <w:szCs w:val="21"/>
        </w:rPr>
        <w:sectPr w:rsidR="008F5540" w:rsidSect="005C5129">
          <w:headerReference w:type="default" r:id="rId9"/>
          <w:footerReference w:type="default" r:id="rId10"/>
          <w:pgSz w:w="11906" w:h="16838"/>
          <w:pgMar w:top="567" w:right="1274" w:bottom="993" w:left="1276" w:header="708" w:footer="708" w:gutter="0"/>
          <w:cols w:space="708"/>
          <w:docGrid w:linePitch="360"/>
        </w:sectPr>
      </w:pPr>
      <w:r>
        <w:rPr>
          <w:sz w:val="21"/>
          <w:szCs w:val="21"/>
        </w:rPr>
        <w:t>4.1</w:t>
      </w:r>
      <w:r>
        <w:rPr>
          <w:sz w:val="21"/>
          <w:szCs w:val="21"/>
        </w:rPr>
        <w:tab/>
      </w:r>
      <w:r w:rsidRPr="005603D8">
        <w:t>The Final Destination for delivery of the goods is the Port of Funafuti</w:t>
      </w:r>
      <w:r w:rsidR="0087511A">
        <w:t>.</w:t>
      </w:r>
      <w:bookmarkStart w:id="0" w:name="_GoBack"/>
      <w:bookmarkEnd w:id="0"/>
    </w:p>
    <w:p w:rsidR="005603D8" w:rsidRPr="00C32AD4" w:rsidRDefault="007919F1" w:rsidP="00DB32F9">
      <w:pPr>
        <w:pStyle w:val="Heading1"/>
        <w:jc w:val="center"/>
      </w:pPr>
      <w:r>
        <w:lastRenderedPageBreak/>
        <w:t xml:space="preserve">Technical &amp; Price </w:t>
      </w:r>
      <w:r w:rsidRPr="007919F1">
        <w:t>Schedule</w:t>
      </w:r>
    </w:p>
    <w:tbl>
      <w:tblPr>
        <w:tblW w:w="14959" w:type="dxa"/>
        <w:tblInd w:w="17" w:type="dxa"/>
        <w:tblLayout w:type="fixed"/>
        <w:tblLook w:val="04A0" w:firstRow="1" w:lastRow="0" w:firstColumn="1" w:lastColumn="0" w:noHBand="0" w:noVBand="1"/>
      </w:tblPr>
      <w:tblGrid>
        <w:gridCol w:w="840"/>
        <w:gridCol w:w="1630"/>
        <w:gridCol w:w="1144"/>
        <w:gridCol w:w="2002"/>
        <w:gridCol w:w="4969"/>
        <w:gridCol w:w="733"/>
        <w:gridCol w:w="704"/>
        <w:gridCol w:w="1413"/>
        <w:gridCol w:w="1524"/>
      </w:tblGrid>
      <w:tr w:rsidR="003215ED" w:rsidRPr="00D22712" w:rsidTr="003215ED">
        <w:trPr>
          <w:trHeight w:val="360"/>
        </w:trPr>
        <w:tc>
          <w:tcPr>
            <w:tcW w:w="840" w:type="dxa"/>
            <w:tcBorders>
              <w:top w:val="single" w:sz="4" w:space="0" w:color="auto"/>
              <w:left w:val="single" w:sz="4" w:space="0" w:color="auto"/>
              <w:bottom w:val="single" w:sz="4" w:space="0" w:color="auto"/>
              <w:right w:val="single" w:sz="4" w:space="0" w:color="auto"/>
            </w:tcBorders>
            <w:shd w:val="clear" w:color="000000" w:fill="D9D9D9"/>
            <w:vAlign w:val="center"/>
          </w:tcPr>
          <w:p w:rsidR="00650902" w:rsidRPr="00D22712" w:rsidRDefault="00650902" w:rsidP="00F972AF">
            <w:pPr>
              <w:tabs>
                <w:tab w:val="clear" w:pos="709"/>
              </w:tabs>
              <w:jc w:val="center"/>
              <w:rPr>
                <w:rFonts w:eastAsia="Times New Roman" w:cs="Times New Roman"/>
                <w:b/>
                <w:bCs/>
                <w:color w:val="000000"/>
                <w:sz w:val="18"/>
                <w:szCs w:val="18"/>
              </w:rPr>
            </w:pPr>
            <w:r w:rsidRPr="00D22712">
              <w:rPr>
                <w:rFonts w:eastAsia="Times New Roman" w:cs="Times New Roman"/>
                <w:b/>
                <w:bCs/>
                <w:color w:val="000000"/>
                <w:sz w:val="18"/>
                <w:szCs w:val="18"/>
              </w:rPr>
              <w:t>1</w:t>
            </w:r>
          </w:p>
        </w:tc>
        <w:tc>
          <w:tcPr>
            <w:tcW w:w="1630" w:type="dxa"/>
            <w:tcBorders>
              <w:top w:val="single" w:sz="4" w:space="0" w:color="auto"/>
              <w:left w:val="nil"/>
              <w:bottom w:val="single" w:sz="4" w:space="0" w:color="auto"/>
              <w:right w:val="single" w:sz="4" w:space="0" w:color="auto"/>
            </w:tcBorders>
            <w:shd w:val="clear" w:color="000000" w:fill="D9D9D9"/>
            <w:vAlign w:val="center"/>
          </w:tcPr>
          <w:p w:rsidR="00650902" w:rsidRPr="00D22712" w:rsidRDefault="00650902" w:rsidP="00F972AF">
            <w:pPr>
              <w:tabs>
                <w:tab w:val="clear" w:pos="709"/>
              </w:tabs>
              <w:jc w:val="center"/>
              <w:rPr>
                <w:rFonts w:eastAsia="Times New Roman" w:cs="Times New Roman"/>
                <w:b/>
                <w:bCs/>
                <w:color w:val="000000"/>
                <w:sz w:val="18"/>
                <w:szCs w:val="18"/>
              </w:rPr>
            </w:pPr>
            <w:r w:rsidRPr="00D22712">
              <w:rPr>
                <w:rFonts w:eastAsia="Times New Roman" w:cs="Times New Roman"/>
                <w:b/>
                <w:bCs/>
                <w:color w:val="000000"/>
                <w:sz w:val="18"/>
                <w:szCs w:val="18"/>
              </w:rPr>
              <w:t>2</w:t>
            </w:r>
          </w:p>
        </w:tc>
        <w:tc>
          <w:tcPr>
            <w:tcW w:w="1144" w:type="dxa"/>
            <w:tcBorders>
              <w:top w:val="single" w:sz="4" w:space="0" w:color="auto"/>
              <w:left w:val="nil"/>
              <w:bottom w:val="single" w:sz="4" w:space="0" w:color="auto"/>
              <w:right w:val="single" w:sz="4" w:space="0" w:color="auto"/>
            </w:tcBorders>
            <w:shd w:val="clear" w:color="000000" w:fill="D9D9D9"/>
            <w:vAlign w:val="center"/>
          </w:tcPr>
          <w:p w:rsidR="00650902" w:rsidRPr="00D22712" w:rsidRDefault="00650902" w:rsidP="00F972AF">
            <w:pPr>
              <w:tabs>
                <w:tab w:val="clear" w:pos="709"/>
              </w:tabs>
              <w:jc w:val="center"/>
              <w:rPr>
                <w:rFonts w:eastAsia="Times New Roman" w:cs="Times New Roman"/>
                <w:b/>
                <w:bCs/>
                <w:color w:val="000000"/>
                <w:sz w:val="18"/>
                <w:szCs w:val="18"/>
              </w:rPr>
            </w:pPr>
            <w:r w:rsidRPr="00D22712">
              <w:rPr>
                <w:rFonts w:eastAsia="Times New Roman" w:cs="Times New Roman"/>
                <w:b/>
                <w:bCs/>
                <w:color w:val="000000"/>
                <w:sz w:val="18"/>
                <w:szCs w:val="18"/>
              </w:rPr>
              <w:t>3</w:t>
            </w:r>
          </w:p>
        </w:tc>
        <w:tc>
          <w:tcPr>
            <w:tcW w:w="2002" w:type="dxa"/>
            <w:tcBorders>
              <w:top w:val="single" w:sz="4" w:space="0" w:color="auto"/>
              <w:left w:val="nil"/>
              <w:bottom w:val="single" w:sz="4" w:space="0" w:color="auto"/>
              <w:right w:val="single" w:sz="4" w:space="0" w:color="auto"/>
            </w:tcBorders>
            <w:shd w:val="clear" w:color="000000" w:fill="D9D9D9"/>
            <w:vAlign w:val="center"/>
          </w:tcPr>
          <w:p w:rsidR="00650902" w:rsidRPr="00D22712" w:rsidRDefault="00650902" w:rsidP="00F972AF">
            <w:pPr>
              <w:tabs>
                <w:tab w:val="clear" w:pos="709"/>
              </w:tabs>
              <w:jc w:val="center"/>
              <w:rPr>
                <w:rFonts w:eastAsia="Times New Roman" w:cs="Times New Roman"/>
                <w:b/>
                <w:bCs/>
                <w:color w:val="000000"/>
                <w:sz w:val="18"/>
                <w:szCs w:val="18"/>
              </w:rPr>
            </w:pPr>
            <w:r w:rsidRPr="00D22712">
              <w:rPr>
                <w:rFonts w:eastAsia="Times New Roman" w:cs="Times New Roman"/>
                <w:b/>
                <w:bCs/>
                <w:color w:val="000000"/>
                <w:sz w:val="18"/>
                <w:szCs w:val="18"/>
              </w:rPr>
              <w:t>4</w:t>
            </w:r>
          </w:p>
        </w:tc>
        <w:tc>
          <w:tcPr>
            <w:tcW w:w="4969" w:type="dxa"/>
            <w:tcBorders>
              <w:top w:val="single" w:sz="4" w:space="0" w:color="auto"/>
              <w:left w:val="nil"/>
              <w:bottom w:val="single" w:sz="4" w:space="0" w:color="auto"/>
              <w:right w:val="single" w:sz="4" w:space="0" w:color="auto"/>
            </w:tcBorders>
            <w:shd w:val="clear" w:color="000000" w:fill="D9D9D9"/>
            <w:vAlign w:val="center"/>
          </w:tcPr>
          <w:p w:rsidR="00650902" w:rsidRPr="00D22712" w:rsidRDefault="00650902" w:rsidP="00F972AF">
            <w:pPr>
              <w:tabs>
                <w:tab w:val="clear" w:pos="709"/>
              </w:tabs>
              <w:jc w:val="center"/>
              <w:rPr>
                <w:rFonts w:eastAsia="Times New Roman" w:cs="Times New Roman"/>
                <w:b/>
                <w:bCs/>
                <w:color w:val="000000"/>
                <w:sz w:val="18"/>
                <w:szCs w:val="18"/>
              </w:rPr>
            </w:pPr>
            <w:r w:rsidRPr="00D22712">
              <w:rPr>
                <w:rFonts w:eastAsia="Times New Roman" w:cs="Times New Roman"/>
                <w:b/>
                <w:bCs/>
                <w:color w:val="000000"/>
                <w:sz w:val="18"/>
                <w:szCs w:val="18"/>
              </w:rPr>
              <w:t>5</w:t>
            </w:r>
          </w:p>
        </w:tc>
        <w:tc>
          <w:tcPr>
            <w:tcW w:w="733" w:type="dxa"/>
            <w:tcBorders>
              <w:top w:val="single" w:sz="4" w:space="0" w:color="auto"/>
              <w:left w:val="nil"/>
              <w:bottom w:val="single" w:sz="4" w:space="0" w:color="auto"/>
              <w:right w:val="single" w:sz="4" w:space="0" w:color="auto"/>
            </w:tcBorders>
            <w:shd w:val="clear" w:color="000000" w:fill="D9D9D9"/>
            <w:vAlign w:val="center"/>
          </w:tcPr>
          <w:p w:rsidR="00650902" w:rsidRPr="00D22712" w:rsidRDefault="00650902" w:rsidP="00F972AF">
            <w:pPr>
              <w:tabs>
                <w:tab w:val="clear" w:pos="709"/>
              </w:tabs>
              <w:jc w:val="center"/>
              <w:rPr>
                <w:rFonts w:eastAsia="Times New Roman" w:cs="Times New Roman"/>
                <w:b/>
                <w:bCs/>
                <w:color w:val="000000"/>
                <w:sz w:val="18"/>
                <w:szCs w:val="18"/>
              </w:rPr>
            </w:pPr>
            <w:r w:rsidRPr="00D22712">
              <w:rPr>
                <w:rFonts w:eastAsia="Times New Roman" w:cs="Times New Roman"/>
                <w:b/>
                <w:bCs/>
                <w:color w:val="000000"/>
                <w:sz w:val="18"/>
                <w:szCs w:val="18"/>
              </w:rPr>
              <w:t>6</w:t>
            </w:r>
          </w:p>
        </w:tc>
        <w:tc>
          <w:tcPr>
            <w:tcW w:w="704" w:type="dxa"/>
            <w:tcBorders>
              <w:top w:val="single" w:sz="4" w:space="0" w:color="auto"/>
              <w:left w:val="nil"/>
              <w:bottom w:val="single" w:sz="4" w:space="0" w:color="auto"/>
              <w:right w:val="single" w:sz="4" w:space="0" w:color="auto"/>
            </w:tcBorders>
            <w:shd w:val="clear" w:color="000000" w:fill="D9D9D9"/>
            <w:vAlign w:val="center"/>
          </w:tcPr>
          <w:p w:rsidR="00650902" w:rsidRPr="00D22712" w:rsidRDefault="00650902" w:rsidP="00F972AF">
            <w:pPr>
              <w:tabs>
                <w:tab w:val="clear" w:pos="709"/>
              </w:tabs>
              <w:jc w:val="center"/>
              <w:rPr>
                <w:rFonts w:eastAsia="Times New Roman" w:cs="Times New Roman"/>
                <w:b/>
                <w:bCs/>
                <w:color w:val="000000"/>
                <w:sz w:val="18"/>
                <w:szCs w:val="18"/>
              </w:rPr>
            </w:pPr>
            <w:r w:rsidRPr="00D22712">
              <w:rPr>
                <w:rFonts w:eastAsia="Times New Roman" w:cs="Times New Roman"/>
                <w:b/>
                <w:bCs/>
                <w:color w:val="000000"/>
                <w:sz w:val="18"/>
                <w:szCs w:val="18"/>
              </w:rPr>
              <w:t>7</w:t>
            </w:r>
          </w:p>
        </w:tc>
        <w:tc>
          <w:tcPr>
            <w:tcW w:w="1413" w:type="dxa"/>
            <w:tcBorders>
              <w:top w:val="single" w:sz="4" w:space="0" w:color="auto"/>
              <w:left w:val="nil"/>
              <w:bottom w:val="single" w:sz="4" w:space="0" w:color="auto"/>
              <w:right w:val="nil"/>
            </w:tcBorders>
            <w:shd w:val="clear" w:color="000000" w:fill="D9D9D9"/>
            <w:vAlign w:val="center"/>
          </w:tcPr>
          <w:p w:rsidR="00650902" w:rsidRPr="00D22712" w:rsidRDefault="00650902" w:rsidP="00F972AF">
            <w:pPr>
              <w:tabs>
                <w:tab w:val="clear" w:pos="709"/>
              </w:tabs>
              <w:jc w:val="center"/>
              <w:rPr>
                <w:rFonts w:eastAsia="Times New Roman" w:cs="Times New Roman"/>
                <w:b/>
                <w:bCs/>
                <w:color w:val="000000"/>
                <w:sz w:val="18"/>
                <w:szCs w:val="18"/>
              </w:rPr>
            </w:pPr>
            <w:r w:rsidRPr="00D22712">
              <w:rPr>
                <w:rFonts w:eastAsia="Times New Roman" w:cs="Times New Roman"/>
                <w:b/>
                <w:bCs/>
                <w:color w:val="000000"/>
                <w:sz w:val="18"/>
                <w:szCs w:val="18"/>
              </w:rPr>
              <w:t>8</w:t>
            </w:r>
          </w:p>
        </w:tc>
        <w:tc>
          <w:tcPr>
            <w:tcW w:w="1524" w:type="dxa"/>
            <w:tcBorders>
              <w:top w:val="single" w:sz="4" w:space="0" w:color="auto"/>
              <w:left w:val="single" w:sz="4" w:space="0" w:color="auto"/>
              <w:bottom w:val="single" w:sz="4" w:space="0" w:color="auto"/>
              <w:right w:val="single" w:sz="4" w:space="0" w:color="auto"/>
            </w:tcBorders>
            <w:shd w:val="clear" w:color="000000" w:fill="D9D9D9"/>
            <w:vAlign w:val="center"/>
          </w:tcPr>
          <w:p w:rsidR="00650902" w:rsidRPr="00D22712" w:rsidRDefault="00650902" w:rsidP="00F972AF">
            <w:pPr>
              <w:tabs>
                <w:tab w:val="clear" w:pos="709"/>
              </w:tabs>
              <w:jc w:val="center"/>
              <w:rPr>
                <w:rFonts w:eastAsia="Times New Roman" w:cs="Times New Roman"/>
                <w:b/>
                <w:bCs/>
                <w:color w:val="000000"/>
                <w:sz w:val="18"/>
                <w:szCs w:val="18"/>
              </w:rPr>
            </w:pPr>
            <w:r w:rsidRPr="00D22712">
              <w:rPr>
                <w:rFonts w:eastAsia="Times New Roman" w:cs="Times New Roman"/>
                <w:b/>
                <w:bCs/>
                <w:color w:val="000000"/>
                <w:sz w:val="18"/>
                <w:szCs w:val="18"/>
              </w:rPr>
              <w:t>9</w:t>
            </w:r>
          </w:p>
        </w:tc>
      </w:tr>
      <w:tr w:rsidR="003215ED" w:rsidRPr="00D22712" w:rsidTr="003215ED">
        <w:trPr>
          <w:trHeight w:val="304"/>
        </w:trPr>
        <w:tc>
          <w:tcPr>
            <w:tcW w:w="8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50902" w:rsidRPr="00D22712" w:rsidRDefault="00650902" w:rsidP="00F972AF">
            <w:pPr>
              <w:tabs>
                <w:tab w:val="clear" w:pos="709"/>
              </w:tabs>
              <w:rPr>
                <w:rFonts w:eastAsia="Times New Roman" w:cs="Times New Roman"/>
                <w:b/>
                <w:bCs/>
                <w:color w:val="000000"/>
                <w:sz w:val="18"/>
                <w:szCs w:val="18"/>
              </w:rPr>
            </w:pPr>
            <w:r w:rsidRPr="00D22712">
              <w:rPr>
                <w:rFonts w:eastAsia="Times New Roman" w:cs="Times New Roman"/>
                <w:b/>
                <w:bCs/>
                <w:color w:val="000000"/>
                <w:sz w:val="18"/>
                <w:szCs w:val="18"/>
              </w:rPr>
              <w:t>Item No</w:t>
            </w:r>
          </w:p>
        </w:tc>
        <w:tc>
          <w:tcPr>
            <w:tcW w:w="1630" w:type="dxa"/>
            <w:tcBorders>
              <w:top w:val="single" w:sz="4" w:space="0" w:color="auto"/>
              <w:left w:val="nil"/>
              <w:bottom w:val="single" w:sz="4" w:space="0" w:color="auto"/>
              <w:right w:val="single" w:sz="4" w:space="0" w:color="auto"/>
            </w:tcBorders>
            <w:shd w:val="clear" w:color="000000" w:fill="D9D9D9"/>
            <w:vAlign w:val="center"/>
            <w:hideMark/>
          </w:tcPr>
          <w:p w:rsidR="00650902" w:rsidRPr="00D22712" w:rsidRDefault="003F3F7E" w:rsidP="00F972AF">
            <w:pPr>
              <w:tabs>
                <w:tab w:val="clear" w:pos="709"/>
              </w:tabs>
              <w:rPr>
                <w:rFonts w:eastAsia="Times New Roman" w:cs="Times New Roman"/>
                <w:b/>
                <w:bCs/>
                <w:color w:val="000000"/>
                <w:sz w:val="18"/>
                <w:szCs w:val="18"/>
              </w:rPr>
            </w:pPr>
            <w:r>
              <w:rPr>
                <w:rFonts w:eastAsia="Times New Roman" w:cs="Times New Roman"/>
                <w:b/>
                <w:bCs/>
                <w:color w:val="000000"/>
                <w:sz w:val="18"/>
                <w:szCs w:val="18"/>
              </w:rPr>
              <w:t xml:space="preserve">Device </w:t>
            </w:r>
            <w:r w:rsidR="00650902" w:rsidRPr="00D22712">
              <w:rPr>
                <w:rFonts w:eastAsia="Times New Roman" w:cs="Times New Roman"/>
                <w:b/>
                <w:bCs/>
                <w:color w:val="000000"/>
                <w:sz w:val="18"/>
                <w:szCs w:val="18"/>
              </w:rPr>
              <w:t>Name</w:t>
            </w:r>
          </w:p>
        </w:tc>
        <w:tc>
          <w:tcPr>
            <w:tcW w:w="1144" w:type="dxa"/>
            <w:tcBorders>
              <w:top w:val="single" w:sz="4" w:space="0" w:color="auto"/>
              <w:left w:val="nil"/>
              <w:bottom w:val="single" w:sz="4" w:space="0" w:color="auto"/>
              <w:right w:val="single" w:sz="4" w:space="0" w:color="auto"/>
            </w:tcBorders>
            <w:shd w:val="clear" w:color="000000" w:fill="D9D9D9"/>
            <w:vAlign w:val="center"/>
            <w:hideMark/>
          </w:tcPr>
          <w:p w:rsidR="00650902" w:rsidRPr="00D22712" w:rsidRDefault="00650902" w:rsidP="00F972AF">
            <w:pPr>
              <w:tabs>
                <w:tab w:val="clear" w:pos="709"/>
              </w:tabs>
              <w:jc w:val="center"/>
              <w:rPr>
                <w:rFonts w:eastAsia="Times New Roman" w:cs="Times New Roman"/>
                <w:b/>
                <w:bCs/>
                <w:color w:val="000000"/>
                <w:sz w:val="18"/>
                <w:szCs w:val="18"/>
              </w:rPr>
            </w:pPr>
            <w:r w:rsidRPr="00D22712">
              <w:rPr>
                <w:rFonts w:eastAsia="Times New Roman" w:cs="Times New Roman"/>
                <w:b/>
                <w:bCs/>
                <w:color w:val="000000"/>
                <w:sz w:val="18"/>
                <w:szCs w:val="18"/>
              </w:rPr>
              <w:t>Condition</w:t>
            </w:r>
          </w:p>
        </w:tc>
        <w:tc>
          <w:tcPr>
            <w:tcW w:w="2002" w:type="dxa"/>
            <w:tcBorders>
              <w:top w:val="single" w:sz="4" w:space="0" w:color="auto"/>
              <w:left w:val="nil"/>
              <w:bottom w:val="single" w:sz="4" w:space="0" w:color="auto"/>
              <w:right w:val="single" w:sz="4" w:space="0" w:color="auto"/>
            </w:tcBorders>
            <w:shd w:val="clear" w:color="000000" w:fill="D9D9D9"/>
            <w:vAlign w:val="center"/>
            <w:hideMark/>
          </w:tcPr>
          <w:p w:rsidR="00650902" w:rsidRPr="00D22712" w:rsidRDefault="00650902" w:rsidP="00DD0524">
            <w:pPr>
              <w:tabs>
                <w:tab w:val="clear" w:pos="709"/>
              </w:tabs>
              <w:jc w:val="center"/>
              <w:rPr>
                <w:rFonts w:eastAsia="Times New Roman" w:cs="Times New Roman"/>
                <w:b/>
                <w:bCs/>
                <w:color w:val="000000"/>
                <w:sz w:val="18"/>
                <w:szCs w:val="18"/>
              </w:rPr>
            </w:pPr>
            <w:r w:rsidRPr="00D22712">
              <w:rPr>
                <w:rFonts w:eastAsia="Times New Roman" w:cs="Times New Roman"/>
                <w:b/>
                <w:bCs/>
                <w:color w:val="000000"/>
                <w:sz w:val="18"/>
                <w:szCs w:val="18"/>
              </w:rPr>
              <w:t>Brand / Maker</w:t>
            </w:r>
            <w:r w:rsidR="00DD0524">
              <w:rPr>
                <w:rFonts w:eastAsia="Times New Roman" w:cs="Times New Roman"/>
                <w:b/>
                <w:bCs/>
                <w:color w:val="000000"/>
                <w:sz w:val="18"/>
                <w:szCs w:val="18"/>
              </w:rPr>
              <w:t xml:space="preserve"> / Model</w:t>
            </w:r>
          </w:p>
        </w:tc>
        <w:tc>
          <w:tcPr>
            <w:tcW w:w="4969" w:type="dxa"/>
            <w:tcBorders>
              <w:top w:val="single" w:sz="4" w:space="0" w:color="auto"/>
              <w:left w:val="nil"/>
              <w:bottom w:val="single" w:sz="4" w:space="0" w:color="auto"/>
              <w:right w:val="single" w:sz="4" w:space="0" w:color="auto"/>
            </w:tcBorders>
            <w:shd w:val="clear" w:color="000000" w:fill="D9D9D9"/>
            <w:vAlign w:val="center"/>
            <w:hideMark/>
          </w:tcPr>
          <w:p w:rsidR="00650902" w:rsidRPr="00D22712" w:rsidRDefault="00650902" w:rsidP="00F972AF">
            <w:pPr>
              <w:tabs>
                <w:tab w:val="clear" w:pos="709"/>
              </w:tabs>
              <w:jc w:val="center"/>
              <w:rPr>
                <w:rFonts w:eastAsia="Times New Roman" w:cs="Times New Roman"/>
                <w:b/>
                <w:bCs/>
                <w:color w:val="000000"/>
                <w:sz w:val="18"/>
                <w:szCs w:val="18"/>
              </w:rPr>
            </w:pPr>
            <w:r w:rsidRPr="00D22712">
              <w:rPr>
                <w:rFonts w:eastAsia="Times New Roman" w:cs="Times New Roman"/>
                <w:b/>
                <w:bCs/>
                <w:color w:val="000000"/>
                <w:sz w:val="18"/>
                <w:szCs w:val="18"/>
              </w:rPr>
              <w:t>Specification Description</w:t>
            </w:r>
          </w:p>
        </w:tc>
        <w:tc>
          <w:tcPr>
            <w:tcW w:w="733" w:type="dxa"/>
            <w:tcBorders>
              <w:top w:val="single" w:sz="4" w:space="0" w:color="auto"/>
              <w:left w:val="nil"/>
              <w:bottom w:val="single" w:sz="4" w:space="0" w:color="auto"/>
              <w:right w:val="single" w:sz="4" w:space="0" w:color="auto"/>
            </w:tcBorders>
            <w:shd w:val="clear" w:color="000000" w:fill="D9D9D9"/>
            <w:vAlign w:val="center"/>
            <w:hideMark/>
          </w:tcPr>
          <w:p w:rsidR="00650902" w:rsidRPr="00D22712" w:rsidRDefault="00650902" w:rsidP="00F972AF">
            <w:pPr>
              <w:tabs>
                <w:tab w:val="clear" w:pos="709"/>
              </w:tabs>
              <w:jc w:val="center"/>
              <w:rPr>
                <w:rFonts w:eastAsia="Times New Roman" w:cs="Times New Roman"/>
                <w:b/>
                <w:bCs/>
                <w:color w:val="000000"/>
                <w:sz w:val="18"/>
                <w:szCs w:val="18"/>
              </w:rPr>
            </w:pPr>
            <w:r w:rsidRPr="00D22712">
              <w:rPr>
                <w:rFonts w:eastAsia="Times New Roman" w:cs="Times New Roman"/>
                <w:b/>
                <w:bCs/>
                <w:color w:val="000000"/>
                <w:sz w:val="18"/>
                <w:szCs w:val="18"/>
              </w:rPr>
              <w:t>Unit</w:t>
            </w:r>
          </w:p>
        </w:tc>
        <w:tc>
          <w:tcPr>
            <w:tcW w:w="704" w:type="dxa"/>
            <w:tcBorders>
              <w:top w:val="single" w:sz="4" w:space="0" w:color="auto"/>
              <w:left w:val="nil"/>
              <w:bottom w:val="single" w:sz="4" w:space="0" w:color="auto"/>
              <w:right w:val="single" w:sz="4" w:space="0" w:color="auto"/>
            </w:tcBorders>
            <w:shd w:val="clear" w:color="000000" w:fill="D9D9D9"/>
            <w:vAlign w:val="center"/>
            <w:hideMark/>
          </w:tcPr>
          <w:p w:rsidR="00650902" w:rsidRPr="00D22712" w:rsidRDefault="00650902" w:rsidP="00F972AF">
            <w:pPr>
              <w:tabs>
                <w:tab w:val="clear" w:pos="709"/>
              </w:tabs>
              <w:jc w:val="center"/>
              <w:rPr>
                <w:rFonts w:eastAsia="Times New Roman" w:cs="Times New Roman"/>
                <w:b/>
                <w:bCs/>
                <w:color w:val="000000"/>
                <w:sz w:val="18"/>
                <w:szCs w:val="18"/>
              </w:rPr>
            </w:pPr>
            <w:r w:rsidRPr="00D22712">
              <w:rPr>
                <w:rFonts w:eastAsia="Times New Roman" w:cs="Times New Roman"/>
                <w:b/>
                <w:bCs/>
                <w:color w:val="000000"/>
                <w:sz w:val="18"/>
                <w:szCs w:val="18"/>
              </w:rPr>
              <w:t>QTY</w:t>
            </w:r>
          </w:p>
        </w:tc>
        <w:tc>
          <w:tcPr>
            <w:tcW w:w="1413" w:type="dxa"/>
            <w:tcBorders>
              <w:top w:val="single" w:sz="4" w:space="0" w:color="auto"/>
              <w:left w:val="nil"/>
              <w:bottom w:val="single" w:sz="4" w:space="0" w:color="auto"/>
              <w:right w:val="nil"/>
            </w:tcBorders>
            <w:shd w:val="clear" w:color="000000" w:fill="D9D9D9"/>
            <w:vAlign w:val="center"/>
            <w:hideMark/>
          </w:tcPr>
          <w:p w:rsidR="00650902" w:rsidRPr="00D22712" w:rsidRDefault="00650902" w:rsidP="00F972AF">
            <w:pPr>
              <w:tabs>
                <w:tab w:val="clear" w:pos="709"/>
              </w:tabs>
              <w:jc w:val="center"/>
              <w:rPr>
                <w:rFonts w:eastAsia="Times New Roman" w:cs="Times New Roman"/>
                <w:b/>
                <w:bCs/>
                <w:color w:val="000000"/>
                <w:sz w:val="18"/>
                <w:szCs w:val="18"/>
              </w:rPr>
            </w:pPr>
            <w:r w:rsidRPr="00D22712">
              <w:rPr>
                <w:rFonts w:eastAsia="Times New Roman" w:cs="Times New Roman"/>
                <w:b/>
                <w:bCs/>
                <w:color w:val="000000"/>
                <w:sz w:val="18"/>
                <w:szCs w:val="18"/>
              </w:rPr>
              <w:t>Rate</w:t>
            </w:r>
          </w:p>
        </w:tc>
        <w:tc>
          <w:tcPr>
            <w:tcW w:w="152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50902" w:rsidRPr="00D22712" w:rsidRDefault="003215ED" w:rsidP="003215ED">
            <w:pPr>
              <w:tabs>
                <w:tab w:val="clear" w:pos="709"/>
              </w:tabs>
              <w:jc w:val="center"/>
              <w:rPr>
                <w:rFonts w:eastAsia="Times New Roman" w:cs="Times New Roman"/>
                <w:b/>
                <w:bCs/>
                <w:color w:val="000000"/>
                <w:sz w:val="18"/>
                <w:szCs w:val="18"/>
              </w:rPr>
            </w:pPr>
            <w:r>
              <w:rPr>
                <w:rFonts w:eastAsia="Times New Roman" w:cs="Times New Roman"/>
                <w:b/>
                <w:bCs/>
                <w:color w:val="000000"/>
                <w:sz w:val="18"/>
                <w:szCs w:val="18"/>
              </w:rPr>
              <w:t>Total Cost</w:t>
            </w:r>
          </w:p>
        </w:tc>
      </w:tr>
      <w:tr w:rsidR="003215ED" w:rsidRPr="00D22712" w:rsidTr="00890B36">
        <w:trPr>
          <w:trHeight w:val="5377"/>
        </w:trPr>
        <w:tc>
          <w:tcPr>
            <w:tcW w:w="840" w:type="dxa"/>
            <w:tcBorders>
              <w:top w:val="nil"/>
              <w:left w:val="single" w:sz="4" w:space="0" w:color="auto"/>
              <w:bottom w:val="single" w:sz="4" w:space="0" w:color="000000"/>
              <w:right w:val="single" w:sz="4" w:space="0" w:color="auto"/>
            </w:tcBorders>
            <w:shd w:val="clear" w:color="auto" w:fill="auto"/>
            <w:vAlign w:val="center"/>
            <w:hideMark/>
          </w:tcPr>
          <w:p w:rsidR="00650902" w:rsidRPr="00D22712" w:rsidRDefault="00650902" w:rsidP="004F6ED1">
            <w:pPr>
              <w:tabs>
                <w:tab w:val="clear" w:pos="709"/>
              </w:tabs>
              <w:jc w:val="center"/>
              <w:rPr>
                <w:rFonts w:eastAsia="Times New Roman" w:cs="Times New Roman"/>
                <w:b/>
                <w:bCs/>
                <w:color w:val="000000"/>
                <w:sz w:val="18"/>
                <w:szCs w:val="18"/>
              </w:rPr>
            </w:pPr>
            <w:r w:rsidRPr="00D22712">
              <w:rPr>
                <w:rFonts w:eastAsia="Times New Roman" w:cs="Times New Roman"/>
                <w:b/>
                <w:bCs/>
                <w:color w:val="000000"/>
                <w:sz w:val="18"/>
                <w:szCs w:val="18"/>
              </w:rPr>
              <w:t>1</w:t>
            </w:r>
          </w:p>
        </w:tc>
        <w:tc>
          <w:tcPr>
            <w:tcW w:w="1630" w:type="dxa"/>
            <w:tcBorders>
              <w:top w:val="nil"/>
              <w:left w:val="single" w:sz="4" w:space="0" w:color="auto"/>
              <w:bottom w:val="single" w:sz="4" w:space="0" w:color="000000"/>
              <w:right w:val="single" w:sz="4" w:space="0" w:color="auto"/>
            </w:tcBorders>
            <w:shd w:val="clear" w:color="auto" w:fill="auto"/>
            <w:vAlign w:val="center"/>
            <w:hideMark/>
          </w:tcPr>
          <w:p w:rsidR="00650902" w:rsidRPr="00D22712" w:rsidRDefault="003215ED" w:rsidP="00F20A8B">
            <w:pPr>
              <w:tabs>
                <w:tab w:val="clear" w:pos="709"/>
              </w:tabs>
              <w:jc w:val="center"/>
              <w:rPr>
                <w:rFonts w:eastAsia="Times New Roman" w:cs="Times New Roman"/>
                <w:color w:val="000000"/>
                <w:sz w:val="18"/>
                <w:szCs w:val="18"/>
              </w:rPr>
            </w:pPr>
            <w:r>
              <w:rPr>
                <w:rFonts w:eastAsia="Times New Roman" w:cs="Times New Roman"/>
                <w:color w:val="000000"/>
                <w:sz w:val="18"/>
                <w:szCs w:val="18"/>
              </w:rPr>
              <w:t xml:space="preserve"> </w:t>
            </w:r>
            <w:r w:rsidR="00F20A8B">
              <w:rPr>
                <w:rFonts w:eastAsia="Times New Roman" w:cs="Times New Roman"/>
                <w:color w:val="000000"/>
                <w:sz w:val="18"/>
                <w:szCs w:val="18"/>
              </w:rPr>
              <w:t>Trailer Mounted Boom Lift</w:t>
            </w:r>
          </w:p>
        </w:tc>
        <w:tc>
          <w:tcPr>
            <w:tcW w:w="1144" w:type="dxa"/>
            <w:tcBorders>
              <w:top w:val="nil"/>
              <w:left w:val="single" w:sz="4" w:space="0" w:color="auto"/>
              <w:bottom w:val="single" w:sz="4" w:space="0" w:color="000000"/>
              <w:right w:val="single" w:sz="4" w:space="0" w:color="auto"/>
            </w:tcBorders>
            <w:shd w:val="clear" w:color="auto" w:fill="auto"/>
            <w:vAlign w:val="center"/>
            <w:hideMark/>
          </w:tcPr>
          <w:p w:rsidR="00650902" w:rsidRPr="00D22712" w:rsidRDefault="00650902" w:rsidP="004F6ED1">
            <w:pPr>
              <w:tabs>
                <w:tab w:val="clear" w:pos="709"/>
              </w:tabs>
              <w:jc w:val="center"/>
              <w:rPr>
                <w:rFonts w:eastAsia="Times New Roman" w:cs="Times New Roman"/>
                <w:color w:val="000000"/>
                <w:sz w:val="18"/>
                <w:szCs w:val="18"/>
              </w:rPr>
            </w:pPr>
            <w:r w:rsidRPr="00D22712">
              <w:rPr>
                <w:rFonts w:eastAsia="Times New Roman" w:cs="Times New Roman"/>
                <w:color w:val="000000"/>
                <w:sz w:val="18"/>
                <w:szCs w:val="18"/>
              </w:rPr>
              <w:t>New</w:t>
            </w:r>
          </w:p>
        </w:tc>
        <w:tc>
          <w:tcPr>
            <w:tcW w:w="2002" w:type="dxa"/>
            <w:tcBorders>
              <w:top w:val="nil"/>
              <w:left w:val="single" w:sz="4" w:space="0" w:color="auto"/>
              <w:bottom w:val="single" w:sz="4" w:space="0" w:color="000000"/>
              <w:right w:val="single" w:sz="4" w:space="0" w:color="auto"/>
            </w:tcBorders>
            <w:shd w:val="clear" w:color="auto" w:fill="auto"/>
            <w:vAlign w:val="center"/>
            <w:hideMark/>
          </w:tcPr>
          <w:p w:rsidR="003215ED" w:rsidRPr="003215ED" w:rsidRDefault="003215ED" w:rsidP="003215ED">
            <w:pPr>
              <w:tabs>
                <w:tab w:val="clear" w:pos="709"/>
              </w:tabs>
              <w:jc w:val="center"/>
              <w:rPr>
                <w:rFonts w:eastAsia="Times New Roman" w:cs="Times New Roman"/>
                <w:color w:val="000000"/>
                <w:sz w:val="18"/>
                <w:szCs w:val="18"/>
              </w:rPr>
            </w:pPr>
            <w:r w:rsidRPr="003215ED">
              <w:rPr>
                <w:rFonts w:eastAsia="Times New Roman" w:cs="Times New Roman"/>
                <w:color w:val="000000"/>
                <w:sz w:val="18"/>
                <w:szCs w:val="18"/>
              </w:rPr>
              <w:t xml:space="preserve">*Any Japanese Brand </w:t>
            </w:r>
          </w:p>
          <w:p w:rsidR="00DD0524" w:rsidRPr="00D22712" w:rsidRDefault="003215ED" w:rsidP="003215ED">
            <w:pPr>
              <w:tabs>
                <w:tab w:val="clear" w:pos="709"/>
              </w:tabs>
              <w:jc w:val="center"/>
              <w:rPr>
                <w:rFonts w:eastAsia="Times New Roman" w:cs="Times New Roman"/>
                <w:color w:val="000000"/>
                <w:sz w:val="18"/>
                <w:szCs w:val="18"/>
              </w:rPr>
            </w:pPr>
            <w:r w:rsidRPr="003215ED">
              <w:rPr>
                <w:rFonts w:eastAsia="Times New Roman" w:cs="Times New Roman"/>
                <w:color w:val="000000"/>
                <w:sz w:val="18"/>
                <w:szCs w:val="18"/>
              </w:rPr>
              <w:t>*Any Australian Brand  *Any European Brand</w:t>
            </w:r>
          </w:p>
        </w:tc>
        <w:tc>
          <w:tcPr>
            <w:tcW w:w="4969" w:type="dxa"/>
            <w:tcBorders>
              <w:top w:val="single" w:sz="4" w:space="0" w:color="auto"/>
              <w:left w:val="nil"/>
              <w:bottom w:val="single" w:sz="4" w:space="0" w:color="auto"/>
              <w:right w:val="single" w:sz="4" w:space="0" w:color="auto"/>
            </w:tcBorders>
            <w:shd w:val="clear" w:color="auto" w:fill="auto"/>
          </w:tcPr>
          <w:p w:rsidR="00F20A8B" w:rsidRPr="00F20A8B" w:rsidRDefault="00F20A8B" w:rsidP="00F20A8B">
            <w:pPr>
              <w:shd w:val="clear" w:color="auto" w:fill="FFFFFF"/>
              <w:tabs>
                <w:tab w:val="clear" w:pos="709"/>
              </w:tabs>
              <w:spacing w:before="100" w:beforeAutospacing="1" w:after="100" w:afterAutospacing="1"/>
              <w:rPr>
                <w:rFonts w:cs="Arial"/>
                <w:color w:val="000000"/>
                <w:sz w:val="18"/>
                <w:szCs w:val="20"/>
                <w:u w:val="single"/>
              </w:rPr>
            </w:pPr>
            <w:r w:rsidRPr="00F20A8B">
              <w:rPr>
                <w:rFonts w:cs="Arial"/>
                <w:color w:val="000000"/>
                <w:sz w:val="18"/>
                <w:szCs w:val="20"/>
                <w:u w:val="single"/>
              </w:rPr>
              <w:t>Dimensions</w:t>
            </w:r>
          </w:p>
          <w:p w:rsidR="003215ED" w:rsidRPr="00F20A8B" w:rsidRDefault="00F20A8B"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sz w:val="18"/>
                <w:szCs w:val="20"/>
              </w:rPr>
              <w:t>Max working height – 12.6m</w:t>
            </w:r>
          </w:p>
          <w:p w:rsidR="00F20A8B" w:rsidRPr="00F20A8B" w:rsidRDefault="00F20A8B"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sz w:val="18"/>
                <w:szCs w:val="20"/>
              </w:rPr>
              <w:t>Max platform height – 10.6m</w:t>
            </w:r>
          </w:p>
          <w:p w:rsidR="00F20A8B" w:rsidRPr="00F20A8B" w:rsidRDefault="00F20A8B"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sz w:val="18"/>
                <w:szCs w:val="20"/>
              </w:rPr>
              <w:t>Horizontal outreach – 5.6m at 6m</w:t>
            </w:r>
          </w:p>
          <w:p w:rsidR="00F20A8B" w:rsidRPr="00F20A8B" w:rsidRDefault="00F20A8B"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sz w:val="18"/>
                <w:szCs w:val="20"/>
              </w:rPr>
              <w:t>Platform size – 1.25m x 0.78m x 1.07m</w:t>
            </w:r>
          </w:p>
          <w:p w:rsidR="00F20A8B" w:rsidRPr="00AF7A6B" w:rsidRDefault="00AF7A6B"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sz w:val="18"/>
                <w:szCs w:val="20"/>
              </w:rPr>
              <w:t>Outrigger footprint – 3.7m x 3.9m</w:t>
            </w:r>
          </w:p>
          <w:p w:rsidR="00AF7A6B" w:rsidRPr="00AF7A6B" w:rsidRDefault="00AF7A6B"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sz w:val="18"/>
                <w:szCs w:val="20"/>
              </w:rPr>
              <w:t>Overall width (outriggers extended) – 3.95m</w:t>
            </w:r>
          </w:p>
          <w:p w:rsidR="00AF7A6B" w:rsidRPr="00AF7A6B" w:rsidRDefault="00AF7A6B"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sz w:val="18"/>
                <w:szCs w:val="20"/>
              </w:rPr>
              <w:t>Overall width (outriggers retracted) – 1.58m</w:t>
            </w:r>
          </w:p>
          <w:p w:rsidR="00AF7A6B" w:rsidRPr="00AF7A6B" w:rsidRDefault="00AF7A6B"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sz w:val="18"/>
                <w:szCs w:val="20"/>
              </w:rPr>
              <w:t>Overall length – 5.99m</w:t>
            </w:r>
          </w:p>
          <w:p w:rsidR="00AF7A6B" w:rsidRPr="00AF7A6B" w:rsidRDefault="00AF7A6B"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sz w:val="18"/>
                <w:szCs w:val="20"/>
              </w:rPr>
              <w:t>Transport height – 2.05m</w:t>
            </w:r>
          </w:p>
          <w:p w:rsidR="00AF7A6B" w:rsidRPr="00AF7A6B" w:rsidRDefault="00AF7A6B" w:rsidP="00AF7A6B">
            <w:pPr>
              <w:shd w:val="clear" w:color="auto" w:fill="FFFFFF"/>
              <w:tabs>
                <w:tab w:val="clear" w:pos="709"/>
              </w:tabs>
              <w:spacing w:before="100" w:beforeAutospacing="1" w:after="100" w:afterAutospacing="1"/>
              <w:rPr>
                <w:rFonts w:cs="Arial"/>
                <w:color w:val="000000"/>
                <w:sz w:val="18"/>
                <w:szCs w:val="20"/>
                <w:u w:val="single"/>
              </w:rPr>
            </w:pPr>
            <w:r w:rsidRPr="00AF7A6B">
              <w:rPr>
                <w:sz w:val="18"/>
                <w:szCs w:val="20"/>
                <w:u w:val="single"/>
              </w:rPr>
              <w:t>Performance</w:t>
            </w:r>
          </w:p>
          <w:p w:rsidR="00AF7A6B" w:rsidRDefault="00AF7A6B"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rFonts w:cs="Arial"/>
                <w:color w:val="000000"/>
                <w:sz w:val="18"/>
                <w:szCs w:val="20"/>
              </w:rPr>
              <w:t>Platform capacity – 227kg</w:t>
            </w:r>
          </w:p>
          <w:p w:rsidR="00AF7A6B" w:rsidRDefault="00AF7A6B"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rFonts w:cs="Arial"/>
                <w:color w:val="000000"/>
                <w:sz w:val="18"/>
                <w:szCs w:val="20"/>
              </w:rPr>
              <w:t>Platform capacity (with rotator) – 200kg</w:t>
            </w:r>
          </w:p>
          <w:p w:rsidR="00AF7A6B" w:rsidRDefault="00AF7A6B"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rFonts w:cs="Arial"/>
                <w:color w:val="000000"/>
                <w:sz w:val="18"/>
                <w:szCs w:val="20"/>
              </w:rPr>
              <w:t>Max. wind speed – 12.5m/sec</w:t>
            </w:r>
          </w:p>
          <w:p w:rsidR="00AF7A6B" w:rsidRDefault="00AF7A6B"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rFonts w:cs="Arial"/>
                <w:color w:val="000000"/>
                <w:sz w:val="18"/>
                <w:szCs w:val="20"/>
              </w:rPr>
              <w:t>Max. towing speed – 80km/h</w:t>
            </w:r>
          </w:p>
          <w:p w:rsidR="00AF7A6B" w:rsidRDefault="00C3179A"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rFonts w:cs="Arial"/>
                <w:color w:val="000000"/>
                <w:sz w:val="18"/>
                <w:szCs w:val="20"/>
              </w:rPr>
              <w:t xml:space="preserve">Levelling – Mechanical </w:t>
            </w:r>
          </w:p>
          <w:p w:rsidR="00C3179A" w:rsidRDefault="00C3179A"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rFonts w:cs="Arial"/>
                <w:color w:val="000000"/>
                <w:sz w:val="18"/>
                <w:szCs w:val="20"/>
              </w:rPr>
              <w:t>Turntable rotation - 540°non-continous</w:t>
            </w:r>
          </w:p>
          <w:p w:rsidR="00C3179A" w:rsidRDefault="00C3179A"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rFonts w:cs="Arial"/>
                <w:color w:val="000000"/>
                <w:sz w:val="18"/>
                <w:szCs w:val="20"/>
              </w:rPr>
              <w:t>Tyres – 185 R14</w:t>
            </w:r>
          </w:p>
          <w:p w:rsidR="00C3179A" w:rsidRDefault="00C3179A"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rFonts w:cs="Arial"/>
                <w:color w:val="000000"/>
                <w:sz w:val="18"/>
                <w:szCs w:val="20"/>
              </w:rPr>
              <w:t>Brakes – Hydraulic disc</w:t>
            </w:r>
          </w:p>
          <w:p w:rsidR="00C3179A" w:rsidRDefault="00C3179A"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rFonts w:cs="Arial"/>
                <w:color w:val="000000"/>
                <w:sz w:val="18"/>
                <w:szCs w:val="20"/>
              </w:rPr>
              <w:t>Max. axle capacity – 1,750kg</w:t>
            </w:r>
          </w:p>
          <w:p w:rsidR="00C3179A" w:rsidRDefault="00C3179A" w:rsidP="00C3179A">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rFonts w:cs="Arial"/>
                <w:color w:val="000000"/>
                <w:sz w:val="18"/>
                <w:szCs w:val="20"/>
              </w:rPr>
              <w:t>Trailer tongue weight – 65kg</w:t>
            </w:r>
          </w:p>
          <w:p w:rsidR="00C3179A" w:rsidRPr="00C3179A" w:rsidRDefault="00C3179A" w:rsidP="00C3179A">
            <w:pPr>
              <w:shd w:val="clear" w:color="auto" w:fill="FFFFFF"/>
              <w:tabs>
                <w:tab w:val="clear" w:pos="709"/>
              </w:tabs>
              <w:spacing w:before="100" w:beforeAutospacing="1" w:after="100" w:afterAutospacing="1"/>
              <w:rPr>
                <w:rFonts w:cs="Arial"/>
                <w:color w:val="000000"/>
                <w:sz w:val="18"/>
                <w:szCs w:val="20"/>
                <w:u w:val="single"/>
              </w:rPr>
            </w:pPr>
            <w:r w:rsidRPr="00C3179A">
              <w:rPr>
                <w:rFonts w:cs="Arial"/>
                <w:color w:val="000000"/>
                <w:sz w:val="18"/>
                <w:szCs w:val="20"/>
                <w:u w:val="single"/>
              </w:rPr>
              <w:t>Power</w:t>
            </w:r>
          </w:p>
          <w:p w:rsidR="00C3179A" w:rsidRDefault="00C3179A"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rFonts w:cs="Arial"/>
                <w:color w:val="000000"/>
                <w:sz w:val="18"/>
                <w:szCs w:val="20"/>
              </w:rPr>
              <w:t>Power source – Petrol engine 5.5hp</w:t>
            </w:r>
          </w:p>
          <w:p w:rsidR="00C3179A" w:rsidRDefault="00C3179A"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rFonts w:cs="Arial"/>
                <w:color w:val="000000"/>
                <w:sz w:val="18"/>
                <w:szCs w:val="20"/>
              </w:rPr>
              <w:t>Hydraulic system – Proportional electro/hydraulic</w:t>
            </w:r>
          </w:p>
          <w:p w:rsidR="00C3179A" w:rsidRPr="00C3179A" w:rsidRDefault="00C3179A" w:rsidP="00C3179A">
            <w:pPr>
              <w:shd w:val="clear" w:color="auto" w:fill="FFFFFF"/>
              <w:tabs>
                <w:tab w:val="clear" w:pos="709"/>
              </w:tabs>
              <w:spacing w:before="100" w:beforeAutospacing="1" w:after="100" w:afterAutospacing="1"/>
              <w:rPr>
                <w:rFonts w:cs="Arial"/>
                <w:color w:val="000000"/>
                <w:sz w:val="18"/>
                <w:szCs w:val="20"/>
                <w:u w:val="single"/>
              </w:rPr>
            </w:pPr>
            <w:r w:rsidRPr="00C3179A">
              <w:rPr>
                <w:rFonts w:cs="Arial"/>
                <w:color w:val="000000"/>
                <w:sz w:val="18"/>
                <w:szCs w:val="20"/>
                <w:u w:val="single"/>
              </w:rPr>
              <w:t>Weight</w:t>
            </w:r>
          </w:p>
          <w:p w:rsidR="00C3179A" w:rsidRDefault="00C3179A"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rFonts w:cs="Arial"/>
                <w:color w:val="000000"/>
                <w:sz w:val="18"/>
                <w:szCs w:val="20"/>
              </w:rPr>
              <w:t>Gross weight – 1,360kg</w:t>
            </w:r>
          </w:p>
          <w:p w:rsidR="00C3179A" w:rsidRPr="00C3179A" w:rsidRDefault="00C3179A" w:rsidP="00C3179A">
            <w:pPr>
              <w:shd w:val="clear" w:color="auto" w:fill="FFFFFF"/>
              <w:tabs>
                <w:tab w:val="clear" w:pos="709"/>
              </w:tabs>
              <w:spacing w:before="100" w:beforeAutospacing="1" w:after="100" w:afterAutospacing="1"/>
              <w:rPr>
                <w:rFonts w:cs="Arial"/>
                <w:color w:val="000000"/>
                <w:sz w:val="18"/>
                <w:szCs w:val="20"/>
                <w:u w:val="single"/>
              </w:rPr>
            </w:pPr>
            <w:r w:rsidRPr="00C3179A">
              <w:rPr>
                <w:rFonts w:cs="Arial"/>
                <w:color w:val="000000"/>
                <w:sz w:val="18"/>
                <w:szCs w:val="20"/>
                <w:u w:val="single"/>
              </w:rPr>
              <w:t>Standard Features</w:t>
            </w:r>
          </w:p>
          <w:p w:rsidR="00C3179A" w:rsidRDefault="00C3179A"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rFonts w:cs="Arial"/>
                <w:color w:val="000000"/>
                <w:sz w:val="18"/>
                <w:szCs w:val="20"/>
              </w:rPr>
              <w:lastRenderedPageBreak/>
              <w:t>High strength steel boom and base construction</w:t>
            </w:r>
          </w:p>
          <w:p w:rsidR="00C3179A" w:rsidRDefault="00C3179A"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rFonts w:cs="Arial"/>
                <w:color w:val="000000"/>
                <w:sz w:val="18"/>
                <w:szCs w:val="20"/>
              </w:rPr>
              <w:t>Proportional speed control</w:t>
            </w:r>
          </w:p>
          <w:p w:rsidR="00C3179A" w:rsidRDefault="00C3179A"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rFonts w:cs="Arial"/>
                <w:color w:val="000000"/>
                <w:sz w:val="18"/>
                <w:szCs w:val="20"/>
              </w:rPr>
              <w:t>Heavy duty tow coupling</w:t>
            </w:r>
          </w:p>
          <w:p w:rsidR="00C3179A" w:rsidRDefault="00C3179A"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rFonts w:cs="Arial"/>
                <w:color w:val="000000"/>
                <w:sz w:val="18"/>
                <w:szCs w:val="20"/>
              </w:rPr>
              <w:t>Heavy duty jockey wheel</w:t>
            </w:r>
          </w:p>
          <w:p w:rsidR="00C3179A" w:rsidRDefault="00C3179A"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rFonts w:cs="Arial"/>
                <w:color w:val="000000"/>
                <w:sz w:val="18"/>
                <w:szCs w:val="20"/>
              </w:rPr>
              <w:t>Hydraulic disc breaks</w:t>
            </w:r>
          </w:p>
          <w:p w:rsidR="00C3179A" w:rsidRDefault="00C3179A"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rFonts w:cs="Arial"/>
                <w:color w:val="000000"/>
                <w:sz w:val="18"/>
                <w:szCs w:val="20"/>
              </w:rPr>
              <w:t>Reliable petrol engine</w:t>
            </w:r>
          </w:p>
          <w:p w:rsidR="00C3179A" w:rsidRDefault="00C3179A"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rFonts w:cs="Arial"/>
                <w:color w:val="000000"/>
                <w:sz w:val="18"/>
                <w:szCs w:val="20"/>
              </w:rPr>
              <w:t>Versatile jib boom (+70°to -70°)</w:t>
            </w:r>
          </w:p>
          <w:p w:rsidR="00C3179A" w:rsidRDefault="00C3179A"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rFonts w:cs="Arial"/>
                <w:color w:val="000000"/>
                <w:sz w:val="18"/>
                <w:szCs w:val="20"/>
              </w:rPr>
              <w:t>Articulating boom sections for ‘up &amp; over’ reach</w:t>
            </w:r>
          </w:p>
          <w:p w:rsidR="00C3179A" w:rsidRDefault="00C3179A"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rFonts w:cs="Arial"/>
                <w:color w:val="000000"/>
                <w:sz w:val="18"/>
                <w:szCs w:val="20"/>
              </w:rPr>
              <w:t>600V AC rated cable to platform</w:t>
            </w:r>
          </w:p>
          <w:p w:rsidR="00C3179A" w:rsidRDefault="00C3179A"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rFonts w:cs="Arial"/>
                <w:color w:val="000000"/>
                <w:sz w:val="18"/>
                <w:szCs w:val="20"/>
              </w:rPr>
              <w:t>Two man steel platform</w:t>
            </w:r>
          </w:p>
          <w:p w:rsidR="00C3179A" w:rsidRDefault="00C3179A"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rFonts w:cs="Arial"/>
                <w:color w:val="000000"/>
                <w:sz w:val="18"/>
                <w:szCs w:val="20"/>
              </w:rPr>
              <w:t>Automatic stabilisers</w:t>
            </w:r>
          </w:p>
          <w:p w:rsidR="00C3179A" w:rsidRDefault="00C3179A"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rFonts w:cs="Arial"/>
                <w:color w:val="000000"/>
                <w:sz w:val="18"/>
                <w:szCs w:val="20"/>
              </w:rPr>
              <w:t>Outrigger/boom safety interlocks</w:t>
            </w:r>
          </w:p>
          <w:p w:rsidR="00C3179A" w:rsidRDefault="00C3179A"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rFonts w:cs="Arial"/>
                <w:color w:val="000000"/>
                <w:sz w:val="18"/>
                <w:szCs w:val="20"/>
              </w:rPr>
              <w:t>Lockable hinged covers</w:t>
            </w:r>
          </w:p>
          <w:p w:rsidR="00C3179A" w:rsidRDefault="00C3179A"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rFonts w:cs="Arial"/>
                <w:color w:val="000000"/>
                <w:sz w:val="18"/>
                <w:szCs w:val="20"/>
              </w:rPr>
              <w:t>Hour meter</w:t>
            </w:r>
          </w:p>
          <w:p w:rsidR="00C3179A" w:rsidRDefault="00C3179A"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rFonts w:cs="Arial"/>
                <w:color w:val="000000"/>
                <w:sz w:val="18"/>
                <w:szCs w:val="20"/>
              </w:rPr>
              <w:t>Lifting lugs</w:t>
            </w:r>
          </w:p>
          <w:p w:rsidR="00C3179A" w:rsidRDefault="00C3179A"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rFonts w:cs="Arial"/>
                <w:color w:val="000000"/>
                <w:sz w:val="18"/>
                <w:szCs w:val="20"/>
              </w:rPr>
              <w:t>Independently operated hydraulic outriggers</w:t>
            </w:r>
          </w:p>
          <w:p w:rsidR="00C3179A" w:rsidRPr="00C3179A" w:rsidRDefault="00C3179A" w:rsidP="00C3179A">
            <w:pPr>
              <w:shd w:val="clear" w:color="auto" w:fill="FFFFFF"/>
              <w:tabs>
                <w:tab w:val="clear" w:pos="709"/>
              </w:tabs>
              <w:spacing w:before="100" w:beforeAutospacing="1" w:after="100" w:afterAutospacing="1"/>
              <w:rPr>
                <w:rFonts w:cs="Arial"/>
                <w:color w:val="000000"/>
                <w:sz w:val="18"/>
                <w:szCs w:val="20"/>
                <w:u w:val="single"/>
              </w:rPr>
            </w:pPr>
            <w:r w:rsidRPr="00C3179A">
              <w:rPr>
                <w:rFonts w:cs="Arial"/>
                <w:color w:val="000000"/>
                <w:sz w:val="18"/>
                <w:szCs w:val="20"/>
                <w:u w:val="single"/>
              </w:rPr>
              <w:t>Options</w:t>
            </w:r>
          </w:p>
          <w:p w:rsidR="00C3179A" w:rsidRDefault="00890B36"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rFonts w:cs="Arial"/>
                <w:color w:val="000000"/>
                <w:sz w:val="18"/>
                <w:szCs w:val="20"/>
              </w:rPr>
              <w:t>360° continuous rotation turntable</w:t>
            </w:r>
          </w:p>
          <w:p w:rsidR="00890B36" w:rsidRDefault="00890B36"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rFonts w:cs="Arial"/>
                <w:color w:val="000000"/>
                <w:sz w:val="18"/>
                <w:szCs w:val="20"/>
              </w:rPr>
              <w:t>Flashing light</w:t>
            </w:r>
          </w:p>
          <w:p w:rsidR="00890B36" w:rsidRDefault="00890B36"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rFonts w:cs="Arial"/>
                <w:color w:val="000000"/>
                <w:sz w:val="18"/>
                <w:szCs w:val="20"/>
              </w:rPr>
              <w:t>110/240V AC GFCI power to platform</w:t>
            </w:r>
          </w:p>
          <w:p w:rsidR="00890B36" w:rsidRDefault="00890B36" w:rsidP="003215ED">
            <w:pPr>
              <w:numPr>
                <w:ilvl w:val="0"/>
                <w:numId w:val="9"/>
              </w:numPr>
              <w:shd w:val="clear" w:color="auto" w:fill="FFFFFF"/>
              <w:tabs>
                <w:tab w:val="clear" w:pos="720"/>
                <w:tab w:val="num" w:pos="191"/>
              </w:tabs>
              <w:spacing w:before="100" w:beforeAutospacing="1" w:after="100" w:afterAutospacing="1"/>
              <w:ind w:hanging="720"/>
              <w:rPr>
                <w:rFonts w:cs="Arial"/>
                <w:color w:val="000000"/>
                <w:sz w:val="18"/>
                <w:szCs w:val="20"/>
              </w:rPr>
            </w:pPr>
            <w:r>
              <w:rPr>
                <w:rFonts w:cs="Arial"/>
                <w:color w:val="000000"/>
                <w:sz w:val="18"/>
                <w:szCs w:val="20"/>
              </w:rPr>
              <w:t>Platform rotator</w:t>
            </w:r>
          </w:p>
          <w:p w:rsidR="00480F11" w:rsidRPr="00DD0524" w:rsidRDefault="00890B36" w:rsidP="00890B36">
            <w:pPr>
              <w:numPr>
                <w:ilvl w:val="0"/>
                <w:numId w:val="9"/>
              </w:numPr>
              <w:shd w:val="clear" w:color="auto" w:fill="FFFFFF"/>
              <w:tabs>
                <w:tab w:val="clear" w:pos="720"/>
                <w:tab w:val="num" w:pos="191"/>
              </w:tabs>
              <w:spacing w:before="100" w:beforeAutospacing="1" w:after="100" w:afterAutospacing="1"/>
              <w:ind w:hanging="720"/>
              <w:jc w:val="left"/>
              <w:rPr>
                <w:b/>
                <w:sz w:val="18"/>
                <w:szCs w:val="18"/>
              </w:rPr>
            </w:pPr>
            <w:r w:rsidRPr="00890B36">
              <w:rPr>
                <w:rFonts w:cs="Arial"/>
                <w:color w:val="000000"/>
                <w:sz w:val="18"/>
                <w:szCs w:val="20"/>
              </w:rPr>
              <w:t>Diesel and Bi-energy options</w:t>
            </w:r>
          </w:p>
        </w:tc>
        <w:tc>
          <w:tcPr>
            <w:tcW w:w="733" w:type="dxa"/>
            <w:tcBorders>
              <w:top w:val="nil"/>
              <w:left w:val="single" w:sz="4" w:space="0" w:color="auto"/>
              <w:bottom w:val="single" w:sz="4" w:space="0" w:color="000000"/>
              <w:right w:val="single" w:sz="4" w:space="0" w:color="auto"/>
            </w:tcBorders>
            <w:shd w:val="clear" w:color="auto" w:fill="auto"/>
            <w:vAlign w:val="center"/>
            <w:hideMark/>
          </w:tcPr>
          <w:p w:rsidR="00650902" w:rsidRPr="00D22712" w:rsidRDefault="003215ED" w:rsidP="00F972AF">
            <w:pPr>
              <w:tabs>
                <w:tab w:val="clear" w:pos="709"/>
              </w:tabs>
              <w:jc w:val="center"/>
              <w:rPr>
                <w:rFonts w:eastAsia="Times New Roman" w:cs="Times New Roman"/>
                <w:color w:val="000000"/>
                <w:sz w:val="18"/>
                <w:szCs w:val="18"/>
              </w:rPr>
            </w:pPr>
            <w:r>
              <w:rPr>
                <w:rFonts w:eastAsia="Times New Roman" w:cs="Times New Roman"/>
                <w:color w:val="000000"/>
                <w:sz w:val="18"/>
                <w:szCs w:val="18"/>
              </w:rPr>
              <w:lastRenderedPageBreak/>
              <w:t>No.</w:t>
            </w:r>
          </w:p>
        </w:tc>
        <w:tc>
          <w:tcPr>
            <w:tcW w:w="704" w:type="dxa"/>
            <w:tcBorders>
              <w:top w:val="nil"/>
              <w:left w:val="single" w:sz="4" w:space="0" w:color="auto"/>
              <w:bottom w:val="single" w:sz="4" w:space="0" w:color="000000"/>
              <w:right w:val="single" w:sz="4" w:space="0" w:color="auto"/>
            </w:tcBorders>
            <w:shd w:val="clear" w:color="auto" w:fill="auto"/>
            <w:vAlign w:val="center"/>
            <w:hideMark/>
          </w:tcPr>
          <w:p w:rsidR="00650902" w:rsidRPr="00D22712" w:rsidRDefault="003215ED" w:rsidP="00F972AF">
            <w:pPr>
              <w:tabs>
                <w:tab w:val="clear" w:pos="709"/>
              </w:tabs>
              <w:jc w:val="center"/>
              <w:rPr>
                <w:rFonts w:eastAsia="Times New Roman" w:cs="Times New Roman"/>
                <w:color w:val="000000"/>
                <w:sz w:val="18"/>
                <w:szCs w:val="18"/>
              </w:rPr>
            </w:pPr>
            <w:r>
              <w:rPr>
                <w:rFonts w:eastAsia="Times New Roman" w:cs="Times New Roman"/>
                <w:color w:val="000000"/>
                <w:sz w:val="18"/>
                <w:szCs w:val="18"/>
              </w:rPr>
              <w:t>1</w:t>
            </w:r>
          </w:p>
        </w:tc>
        <w:tc>
          <w:tcPr>
            <w:tcW w:w="1413" w:type="dxa"/>
            <w:tcBorders>
              <w:top w:val="nil"/>
              <w:left w:val="nil"/>
              <w:bottom w:val="single" w:sz="4" w:space="0" w:color="000000"/>
              <w:right w:val="nil"/>
            </w:tcBorders>
            <w:shd w:val="clear" w:color="auto" w:fill="auto"/>
            <w:vAlign w:val="center"/>
            <w:hideMark/>
          </w:tcPr>
          <w:p w:rsidR="00650902" w:rsidRPr="00D22712" w:rsidRDefault="00650902" w:rsidP="00F972AF">
            <w:pPr>
              <w:tabs>
                <w:tab w:val="clear" w:pos="709"/>
              </w:tabs>
              <w:jc w:val="center"/>
              <w:rPr>
                <w:rFonts w:eastAsia="Times New Roman" w:cs="Times New Roman"/>
                <w:color w:val="000000"/>
                <w:sz w:val="18"/>
                <w:szCs w:val="18"/>
              </w:rPr>
            </w:pPr>
            <w:r w:rsidRPr="00D22712">
              <w:rPr>
                <w:rFonts w:eastAsia="Times New Roman" w:cs="Times New Roman"/>
                <w:color w:val="000000"/>
                <w:sz w:val="18"/>
                <w:szCs w:val="18"/>
              </w:rPr>
              <w:t> </w:t>
            </w:r>
          </w:p>
        </w:tc>
        <w:tc>
          <w:tcPr>
            <w:tcW w:w="1524" w:type="dxa"/>
            <w:tcBorders>
              <w:top w:val="nil"/>
              <w:left w:val="single" w:sz="4" w:space="0" w:color="auto"/>
              <w:bottom w:val="single" w:sz="4" w:space="0" w:color="000000"/>
              <w:right w:val="single" w:sz="4" w:space="0" w:color="auto"/>
            </w:tcBorders>
            <w:shd w:val="clear" w:color="auto" w:fill="auto"/>
            <w:vAlign w:val="center"/>
            <w:hideMark/>
          </w:tcPr>
          <w:p w:rsidR="00650902" w:rsidRPr="00D22712" w:rsidRDefault="00650902" w:rsidP="00F972AF">
            <w:pPr>
              <w:tabs>
                <w:tab w:val="clear" w:pos="709"/>
              </w:tabs>
              <w:jc w:val="center"/>
              <w:rPr>
                <w:rFonts w:eastAsia="Times New Roman" w:cs="Times New Roman"/>
                <w:color w:val="000000"/>
                <w:sz w:val="18"/>
                <w:szCs w:val="18"/>
              </w:rPr>
            </w:pPr>
            <w:r w:rsidRPr="00D22712">
              <w:rPr>
                <w:rFonts w:eastAsia="Times New Roman" w:cs="Times New Roman"/>
                <w:color w:val="000000"/>
                <w:sz w:val="18"/>
                <w:szCs w:val="18"/>
              </w:rPr>
              <w:t> </w:t>
            </w:r>
          </w:p>
        </w:tc>
      </w:tr>
      <w:tr w:rsidR="00650902" w:rsidRPr="00D22712" w:rsidTr="003215ED">
        <w:trPr>
          <w:trHeight w:val="231"/>
        </w:trPr>
        <w:tc>
          <w:tcPr>
            <w:tcW w:w="840" w:type="dxa"/>
            <w:tcBorders>
              <w:top w:val="nil"/>
              <w:left w:val="nil"/>
              <w:bottom w:val="nil"/>
              <w:right w:val="nil"/>
            </w:tcBorders>
            <w:shd w:val="clear" w:color="auto" w:fill="auto"/>
            <w:vAlign w:val="center"/>
            <w:hideMark/>
          </w:tcPr>
          <w:p w:rsidR="00650902" w:rsidRPr="00D22712" w:rsidRDefault="00650902" w:rsidP="00F972AF">
            <w:pPr>
              <w:tabs>
                <w:tab w:val="clear" w:pos="709"/>
              </w:tabs>
              <w:jc w:val="left"/>
              <w:rPr>
                <w:rFonts w:eastAsia="Times New Roman" w:cs="Times New Roman"/>
                <w:color w:val="000000"/>
                <w:sz w:val="18"/>
                <w:szCs w:val="18"/>
              </w:rPr>
            </w:pPr>
          </w:p>
        </w:tc>
        <w:tc>
          <w:tcPr>
            <w:tcW w:w="1630" w:type="dxa"/>
            <w:tcBorders>
              <w:top w:val="nil"/>
              <w:left w:val="nil"/>
              <w:bottom w:val="nil"/>
              <w:right w:val="nil"/>
            </w:tcBorders>
            <w:shd w:val="clear" w:color="auto" w:fill="auto"/>
            <w:vAlign w:val="center"/>
            <w:hideMark/>
          </w:tcPr>
          <w:p w:rsidR="00650902" w:rsidRPr="00D22712" w:rsidRDefault="00650902" w:rsidP="00F972AF">
            <w:pPr>
              <w:tabs>
                <w:tab w:val="clear" w:pos="709"/>
              </w:tabs>
              <w:jc w:val="center"/>
              <w:rPr>
                <w:rFonts w:eastAsia="Times New Roman" w:cs="Times New Roman"/>
                <w:sz w:val="18"/>
                <w:szCs w:val="18"/>
              </w:rPr>
            </w:pPr>
          </w:p>
        </w:tc>
        <w:tc>
          <w:tcPr>
            <w:tcW w:w="1144" w:type="dxa"/>
            <w:tcBorders>
              <w:top w:val="nil"/>
              <w:left w:val="nil"/>
              <w:bottom w:val="nil"/>
              <w:right w:val="nil"/>
            </w:tcBorders>
            <w:shd w:val="clear" w:color="auto" w:fill="auto"/>
            <w:vAlign w:val="center"/>
            <w:hideMark/>
          </w:tcPr>
          <w:p w:rsidR="00650902" w:rsidRPr="00D22712" w:rsidRDefault="00650902" w:rsidP="00F972AF">
            <w:pPr>
              <w:tabs>
                <w:tab w:val="clear" w:pos="709"/>
              </w:tabs>
              <w:jc w:val="left"/>
              <w:rPr>
                <w:rFonts w:eastAsia="Times New Roman" w:cs="Times New Roman"/>
                <w:sz w:val="18"/>
                <w:szCs w:val="18"/>
              </w:rPr>
            </w:pPr>
          </w:p>
        </w:tc>
        <w:tc>
          <w:tcPr>
            <w:tcW w:w="2002" w:type="dxa"/>
            <w:tcBorders>
              <w:top w:val="nil"/>
              <w:left w:val="nil"/>
              <w:bottom w:val="nil"/>
              <w:right w:val="nil"/>
            </w:tcBorders>
            <w:shd w:val="clear" w:color="auto" w:fill="auto"/>
            <w:vAlign w:val="center"/>
            <w:hideMark/>
          </w:tcPr>
          <w:p w:rsidR="00650902" w:rsidRPr="00D22712" w:rsidRDefault="00650902" w:rsidP="00F972AF">
            <w:pPr>
              <w:tabs>
                <w:tab w:val="clear" w:pos="709"/>
              </w:tabs>
              <w:jc w:val="center"/>
              <w:rPr>
                <w:rFonts w:eastAsia="Times New Roman" w:cs="Times New Roman"/>
                <w:sz w:val="18"/>
                <w:szCs w:val="18"/>
              </w:rPr>
            </w:pPr>
          </w:p>
        </w:tc>
        <w:tc>
          <w:tcPr>
            <w:tcW w:w="4969" w:type="dxa"/>
            <w:tcBorders>
              <w:top w:val="single" w:sz="4" w:space="0" w:color="auto"/>
              <w:left w:val="nil"/>
              <w:bottom w:val="nil"/>
              <w:right w:val="nil"/>
            </w:tcBorders>
            <w:shd w:val="clear" w:color="auto" w:fill="auto"/>
            <w:vAlign w:val="center"/>
            <w:hideMark/>
          </w:tcPr>
          <w:p w:rsidR="00650902" w:rsidRPr="00D22712" w:rsidRDefault="00650902" w:rsidP="00F972AF">
            <w:pPr>
              <w:tabs>
                <w:tab w:val="clear" w:pos="709"/>
              </w:tabs>
              <w:jc w:val="center"/>
              <w:rPr>
                <w:rFonts w:eastAsia="Times New Roman" w:cs="Times New Roman"/>
                <w:sz w:val="18"/>
                <w:szCs w:val="18"/>
              </w:rPr>
            </w:pPr>
          </w:p>
        </w:tc>
        <w:tc>
          <w:tcPr>
            <w:tcW w:w="2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0902" w:rsidRPr="00D22712" w:rsidRDefault="00650902" w:rsidP="00F972AF">
            <w:pPr>
              <w:tabs>
                <w:tab w:val="clear" w:pos="709"/>
              </w:tabs>
              <w:jc w:val="right"/>
              <w:rPr>
                <w:rFonts w:eastAsia="Times New Roman" w:cs="Times New Roman"/>
                <w:color w:val="000000"/>
                <w:sz w:val="18"/>
                <w:szCs w:val="18"/>
              </w:rPr>
            </w:pPr>
            <w:r w:rsidRPr="00D22712">
              <w:rPr>
                <w:rFonts w:eastAsia="Times New Roman" w:cs="Times New Roman"/>
                <w:color w:val="000000"/>
                <w:sz w:val="18"/>
                <w:szCs w:val="18"/>
              </w:rPr>
              <w:t>Total FOB:</w:t>
            </w:r>
          </w:p>
        </w:tc>
        <w:tc>
          <w:tcPr>
            <w:tcW w:w="1524" w:type="dxa"/>
            <w:tcBorders>
              <w:top w:val="nil"/>
              <w:left w:val="nil"/>
              <w:bottom w:val="single" w:sz="4" w:space="0" w:color="auto"/>
              <w:right w:val="single" w:sz="4" w:space="0" w:color="auto"/>
            </w:tcBorders>
            <w:shd w:val="clear" w:color="auto" w:fill="auto"/>
            <w:vAlign w:val="center"/>
            <w:hideMark/>
          </w:tcPr>
          <w:p w:rsidR="00650902" w:rsidRPr="00D22712" w:rsidRDefault="00650902" w:rsidP="00F972AF">
            <w:pPr>
              <w:tabs>
                <w:tab w:val="clear" w:pos="709"/>
              </w:tabs>
              <w:jc w:val="center"/>
              <w:rPr>
                <w:rFonts w:eastAsia="Times New Roman" w:cs="Times New Roman"/>
                <w:color w:val="000000"/>
                <w:sz w:val="18"/>
                <w:szCs w:val="18"/>
              </w:rPr>
            </w:pPr>
            <w:r w:rsidRPr="00D22712">
              <w:rPr>
                <w:rFonts w:eastAsia="Times New Roman" w:cs="Times New Roman"/>
                <w:color w:val="000000"/>
                <w:sz w:val="18"/>
                <w:szCs w:val="18"/>
              </w:rPr>
              <w:t> </w:t>
            </w:r>
          </w:p>
        </w:tc>
      </w:tr>
      <w:tr w:rsidR="00650902" w:rsidRPr="00D22712" w:rsidTr="003215ED">
        <w:trPr>
          <w:trHeight w:val="330"/>
        </w:trPr>
        <w:tc>
          <w:tcPr>
            <w:tcW w:w="840" w:type="dxa"/>
            <w:tcBorders>
              <w:top w:val="nil"/>
              <w:left w:val="nil"/>
              <w:bottom w:val="nil"/>
              <w:right w:val="nil"/>
            </w:tcBorders>
            <w:shd w:val="clear" w:color="auto" w:fill="auto"/>
            <w:vAlign w:val="center"/>
            <w:hideMark/>
          </w:tcPr>
          <w:p w:rsidR="00650902" w:rsidRPr="00D22712" w:rsidRDefault="00650902" w:rsidP="00F972AF">
            <w:pPr>
              <w:tabs>
                <w:tab w:val="clear" w:pos="709"/>
              </w:tabs>
              <w:jc w:val="center"/>
              <w:rPr>
                <w:rFonts w:eastAsia="Times New Roman" w:cs="Times New Roman"/>
                <w:color w:val="000000"/>
                <w:sz w:val="18"/>
                <w:szCs w:val="18"/>
              </w:rPr>
            </w:pPr>
          </w:p>
        </w:tc>
        <w:tc>
          <w:tcPr>
            <w:tcW w:w="1630" w:type="dxa"/>
            <w:tcBorders>
              <w:top w:val="nil"/>
              <w:left w:val="nil"/>
              <w:bottom w:val="nil"/>
              <w:right w:val="nil"/>
            </w:tcBorders>
            <w:shd w:val="clear" w:color="auto" w:fill="auto"/>
            <w:vAlign w:val="center"/>
            <w:hideMark/>
          </w:tcPr>
          <w:p w:rsidR="00650902" w:rsidRPr="00D22712" w:rsidRDefault="00650902" w:rsidP="00F972AF">
            <w:pPr>
              <w:tabs>
                <w:tab w:val="clear" w:pos="709"/>
              </w:tabs>
              <w:jc w:val="center"/>
              <w:rPr>
                <w:rFonts w:eastAsia="Times New Roman" w:cs="Times New Roman"/>
                <w:sz w:val="18"/>
                <w:szCs w:val="18"/>
              </w:rPr>
            </w:pPr>
          </w:p>
        </w:tc>
        <w:tc>
          <w:tcPr>
            <w:tcW w:w="1144" w:type="dxa"/>
            <w:tcBorders>
              <w:top w:val="nil"/>
              <w:left w:val="nil"/>
              <w:bottom w:val="nil"/>
              <w:right w:val="nil"/>
            </w:tcBorders>
            <w:shd w:val="clear" w:color="auto" w:fill="auto"/>
            <w:vAlign w:val="center"/>
            <w:hideMark/>
          </w:tcPr>
          <w:p w:rsidR="00650902" w:rsidRPr="00D22712" w:rsidRDefault="00650902" w:rsidP="00F972AF">
            <w:pPr>
              <w:tabs>
                <w:tab w:val="clear" w:pos="709"/>
              </w:tabs>
              <w:jc w:val="left"/>
              <w:rPr>
                <w:rFonts w:eastAsia="Times New Roman" w:cs="Times New Roman"/>
                <w:sz w:val="18"/>
                <w:szCs w:val="18"/>
              </w:rPr>
            </w:pPr>
          </w:p>
        </w:tc>
        <w:tc>
          <w:tcPr>
            <w:tcW w:w="2002" w:type="dxa"/>
            <w:tcBorders>
              <w:top w:val="nil"/>
              <w:left w:val="nil"/>
              <w:bottom w:val="nil"/>
              <w:right w:val="nil"/>
            </w:tcBorders>
            <w:shd w:val="clear" w:color="auto" w:fill="auto"/>
            <w:vAlign w:val="center"/>
            <w:hideMark/>
          </w:tcPr>
          <w:p w:rsidR="00650902" w:rsidRPr="00D22712" w:rsidRDefault="00650902" w:rsidP="00F972AF">
            <w:pPr>
              <w:tabs>
                <w:tab w:val="clear" w:pos="709"/>
              </w:tabs>
              <w:jc w:val="center"/>
              <w:rPr>
                <w:rFonts w:eastAsia="Times New Roman" w:cs="Times New Roman"/>
                <w:sz w:val="18"/>
                <w:szCs w:val="18"/>
              </w:rPr>
            </w:pPr>
          </w:p>
        </w:tc>
        <w:tc>
          <w:tcPr>
            <w:tcW w:w="4969" w:type="dxa"/>
            <w:tcBorders>
              <w:top w:val="nil"/>
              <w:left w:val="nil"/>
              <w:bottom w:val="nil"/>
              <w:right w:val="nil"/>
            </w:tcBorders>
            <w:shd w:val="clear" w:color="auto" w:fill="auto"/>
            <w:vAlign w:val="center"/>
            <w:hideMark/>
          </w:tcPr>
          <w:p w:rsidR="00650902" w:rsidRPr="00D22712" w:rsidRDefault="00650902" w:rsidP="00F972AF">
            <w:pPr>
              <w:tabs>
                <w:tab w:val="clear" w:pos="709"/>
              </w:tabs>
              <w:jc w:val="center"/>
              <w:rPr>
                <w:rFonts w:eastAsia="Times New Roman" w:cs="Times New Roman"/>
                <w:sz w:val="18"/>
                <w:szCs w:val="18"/>
              </w:rPr>
            </w:pPr>
          </w:p>
        </w:tc>
        <w:tc>
          <w:tcPr>
            <w:tcW w:w="2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0902" w:rsidRPr="00D22712" w:rsidRDefault="00650902" w:rsidP="00F972AF">
            <w:pPr>
              <w:tabs>
                <w:tab w:val="clear" w:pos="709"/>
              </w:tabs>
              <w:jc w:val="right"/>
              <w:rPr>
                <w:rFonts w:eastAsia="Times New Roman" w:cs="Times New Roman"/>
                <w:color w:val="000000"/>
                <w:sz w:val="18"/>
                <w:szCs w:val="18"/>
              </w:rPr>
            </w:pPr>
            <w:r w:rsidRPr="00D22712">
              <w:rPr>
                <w:rFonts w:eastAsia="Times New Roman" w:cs="Times New Roman"/>
                <w:color w:val="000000"/>
                <w:sz w:val="18"/>
                <w:szCs w:val="18"/>
              </w:rPr>
              <w:t>Freight to Funafuti Port:</w:t>
            </w:r>
          </w:p>
        </w:tc>
        <w:tc>
          <w:tcPr>
            <w:tcW w:w="1524" w:type="dxa"/>
            <w:tcBorders>
              <w:top w:val="nil"/>
              <w:left w:val="nil"/>
              <w:bottom w:val="single" w:sz="4" w:space="0" w:color="auto"/>
              <w:right w:val="single" w:sz="4" w:space="0" w:color="auto"/>
            </w:tcBorders>
            <w:shd w:val="clear" w:color="auto" w:fill="auto"/>
            <w:vAlign w:val="center"/>
            <w:hideMark/>
          </w:tcPr>
          <w:p w:rsidR="00650902" w:rsidRPr="00D22712" w:rsidRDefault="00650902" w:rsidP="00F972AF">
            <w:pPr>
              <w:tabs>
                <w:tab w:val="clear" w:pos="709"/>
              </w:tabs>
              <w:jc w:val="center"/>
              <w:rPr>
                <w:rFonts w:eastAsia="Times New Roman" w:cs="Times New Roman"/>
                <w:color w:val="000000"/>
                <w:sz w:val="18"/>
                <w:szCs w:val="18"/>
              </w:rPr>
            </w:pPr>
            <w:r w:rsidRPr="00D22712">
              <w:rPr>
                <w:rFonts w:eastAsia="Times New Roman" w:cs="Times New Roman"/>
                <w:color w:val="000000"/>
                <w:sz w:val="18"/>
                <w:szCs w:val="18"/>
              </w:rPr>
              <w:t> </w:t>
            </w:r>
          </w:p>
        </w:tc>
      </w:tr>
      <w:tr w:rsidR="00650902" w:rsidRPr="00D22712" w:rsidTr="003215ED">
        <w:trPr>
          <w:trHeight w:val="330"/>
        </w:trPr>
        <w:tc>
          <w:tcPr>
            <w:tcW w:w="840" w:type="dxa"/>
            <w:tcBorders>
              <w:top w:val="nil"/>
              <w:left w:val="nil"/>
              <w:bottom w:val="nil"/>
              <w:right w:val="nil"/>
            </w:tcBorders>
            <w:shd w:val="clear" w:color="auto" w:fill="auto"/>
            <w:vAlign w:val="center"/>
            <w:hideMark/>
          </w:tcPr>
          <w:p w:rsidR="00650902" w:rsidRPr="00D22712" w:rsidRDefault="00650902" w:rsidP="00F972AF">
            <w:pPr>
              <w:tabs>
                <w:tab w:val="clear" w:pos="709"/>
              </w:tabs>
              <w:jc w:val="center"/>
              <w:rPr>
                <w:rFonts w:eastAsia="Times New Roman" w:cs="Times New Roman"/>
                <w:color w:val="000000"/>
                <w:sz w:val="18"/>
                <w:szCs w:val="18"/>
              </w:rPr>
            </w:pPr>
          </w:p>
        </w:tc>
        <w:tc>
          <w:tcPr>
            <w:tcW w:w="1630" w:type="dxa"/>
            <w:tcBorders>
              <w:top w:val="nil"/>
              <w:left w:val="nil"/>
              <w:bottom w:val="nil"/>
              <w:right w:val="nil"/>
            </w:tcBorders>
            <w:shd w:val="clear" w:color="auto" w:fill="auto"/>
            <w:vAlign w:val="center"/>
            <w:hideMark/>
          </w:tcPr>
          <w:p w:rsidR="00650902" w:rsidRPr="00D22712" w:rsidRDefault="00650902" w:rsidP="00F972AF">
            <w:pPr>
              <w:tabs>
                <w:tab w:val="clear" w:pos="709"/>
              </w:tabs>
              <w:jc w:val="center"/>
              <w:rPr>
                <w:rFonts w:eastAsia="Times New Roman" w:cs="Times New Roman"/>
                <w:sz w:val="18"/>
                <w:szCs w:val="18"/>
              </w:rPr>
            </w:pPr>
          </w:p>
        </w:tc>
        <w:tc>
          <w:tcPr>
            <w:tcW w:w="1144" w:type="dxa"/>
            <w:tcBorders>
              <w:top w:val="nil"/>
              <w:left w:val="nil"/>
              <w:bottom w:val="nil"/>
              <w:right w:val="nil"/>
            </w:tcBorders>
            <w:shd w:val="clear" w:color="auto" w:fill="auto"/>
            <w:vAlign w:val="center"/>
            <w:hideMark/>
          </w:tcPr>
          <w:p w:rsidR="00650902" w:rsidRPr="00D22712" w:rsidRDefault="00650902" w:rsidP="00F972AF">
            <w:pPr>
              <w:tabs>
                <w:tab w:val="clear" w:pos="709"/>
              </w:tabs>
              <w:jc w:val="left"/>
              <w:rPr>
                <w:rFonts w:eastAsia="Times New Roman" w:cs="Times New Roman"/>
                <w:sz w:val="18"/>
                <w:szCs w:val="18"/>
              </w:rPr>
            </w:pPr>
          </w:p>
        </w:tc>
        <w:tc>
          <w:tcPr>
            <w:tcW w:w="2002" w:type="dxa"/>
            <w:tcBorders>
              <w:top w:val="nil"/>
              <w:left w:val="nil"/>
              <w:bottom w:val="nil"/>
              <w:right w:val="nil"/>
            </w:tcBorders>
            <w:shd w:val="clear" w:color="auto" w:fill="auto"/>
            <w:vAlign w:val="center"/>
            <w:hideMark/>
          </w:tcPr>
          <w:p w:rsidR="00650902" w:rsidRPr="00D22712" w:rsidRDefault="00650902" w:rsidP="00F972AF">
            <w:pPr>
              <w:tabs>
                <w:tab w:val="clear" w:pos="709"/>
              </w:tabs>
              <w:jc w:val="center"/>
              <w:rPr>
                <w:rFonts w:eastAsia="Times New Roman" w:cs="Times New Roman"/>
                <w:sz w:val="18"/>
                <w:szCs w:val="18"/>
              </w:rPr>
            </w:pPr>
          </w:p>
        </w:tc>
        <w:tc>
          <w:tcPr>
            <w:tcW w:w="4969" w:type="dxa"/>
            <w:tcBorders>
              <w:top w:val="nil"/>
              <w:left w:val="nil"/>
              <w:bottom w:val="nil"/>
              <w:right w:val="nil"/>
            </w:tcBorders>
            <w:shd w:val="clear" w:color="auto" w:fill="auto"/>
            <w:vAlign w:val="center"/>
            <w:hideMark/>
          </w:tcPr>
          <w:p w:rsidR="00650902" w:rsidRPr="00D22712" w:rsidRDefault="00650902" w:rsidP="00F972AF">
            <w:pPr>
              <w:tabs>
                <w:tab w:val="clear" w:pos="709"/>
              </w:tabs>
              <w:jc w:val="center"/>
              <w:rPr>
                <w:rFonts w:eastAsia="Times New Roman" w:cs="Times New Roman"/>
                <w:sz w:val="18"/>
                <w:szCs w:val="18"/>
              </w:rPr>
            </w:pPr>
          </w:p>
        </w:tc>
        <w:tc>
          <w:tcPr>
            <w:tcW w:w="2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0902" w:rsidRPr="00D22712" w:rsidRDefault="00650902" w:rsidP="00F972AF">
            <w:pPr>
              <w:tabs>
                <w:tab w:val="clear" w:pos="709"/>
              </w:tabs>
              <w:jc w:val="right"/>
              <w:rPr>
                <w:rFonts w:eastAsia="Times New Roman" w:cs="Times New Roman"/>
                <w:color w:val="000000"/>
                <w:sz w:val="18"/>
                <w:szCs w:val="18"/>
              </w:rPr>
            </w:pPr>
            <w:r w:rsidRPr="00D22712">
              <w:rPr>
                <w:rFonts w:eastAsia="Times New Roman" w:cs="Times New Roman"/>
                <w:color w:val="000000"/>
                <w:sz w:val="18"/>
                <w:szCs w:val="18"/>
              </w:rPr>
              <w:t>Documentation &amp; Packing</w:t>
            </w:r>
          </w:p>
        </w:tc>
        <w:tc>
          <w:tcPr>
            <w:tcW w:w="1524" w:type="dxa"/>
            <w:tcBorders>
              <w:top w:val="nil"/>
              <w:left w:val="nil"/>
              <w:bottom w:val="single" w:sz="4" w:space="0" w:color="auto"/>
              <w:right w:val="single" w:sz="4" w:space="0" w:color="auto"/>
            </w:tcBorders>
            <w:shd w:val="clear" w:color="auto" w:fill="auto"/>
            <w:vAlign w:val="center"/>
            <w:hideMark/>
          </w:tcPr>
          <w:p w:rsidR="00650902" w:rsidRPr="00D22712" w:rsidRDefault="00650902" w:rsidP="00F972AF">
            <w:pPr>
              <w:tabs>
                <w:tab w:val="clear" w:pos="709"/>
              </w:tabs>
              <w:jc w:val="center"/>
              <w:rPr>
                <w:rFonts w:eastAsia="Times New Roman" w:cs="Times New Roman"/>
                <w:color w:val="000000"/>
                <w:sz w:val="18"/>
                <w:szCs w:val="18"/>
              </w:rPr>
            </w:pPr>
            <w:r w:rsidRPr="00D22712">
              <w:rPr>
                <w:rFonts w:eastAsia="Times New Roman" w:cs="Times New Roman"/>
                <w:color w:val="000000"/>
                <w:sz w:val="18"/>
                <w:szCs w:val="18"/>
              </w:rPr>
              <w:t> </w:t>
            </w:r>
          </w:p>
        </w:tc>
      </w:tr>
      <w:tr w:rsidR="00650902" w:rsidRPr="00D22712" w:rsidTr="003215ED">
        <w:trPr>
          <w:trHeight w:val="208"/>
        </w:trPr>
        <w:tc>
          <w:tcPr>
            <w:tcW w:w="840" w:type="dxa"/>
            <w:tcBorders>
              <w:top w:val="nil"/>
              <w:left w:val="nil"/>
              <w:bottom w:val="nil"/>
              <w:right w:val="nil"/>
            </w:tcBorders>
            <w:shd w:val="clear" w:color="auto" w:fill="auto"/>
            <w:vAlign w:val="center"/>
            <w:hideMark/>
          </w:tcPr>
          <w:p w:rsidR="00650902" w:rsidRPr="00D22712" w:rsidRDefault="00650902" w:rsidP="00F972AF">
            <w:pPr>
              <w:tabs>
                <w:tab w:val="clear" w:pos="709"/>
              </w:tabs>
              <w:jc w:val="center"/>
              <w:rPr>
                <w:rFonts w:eastAsia="Times New Roman" w:cs="Times New Roman"/>
                <w:color w:val="000000"/>
                <w:sz w:val="18"/>
                <w:szCs w:val="18"/>
              </w:rPr>
            </w:pPr>
          </w:p>
        </w:tc>
        <w:tc>
          <w:tcPr>
            <w:tcW w:w="1630" w:type="dxa"/>
            <w:tcBorders>
              <w:top w:val="nil"/>
              <w:left w:val="nil"/>
              <w:bottom w:val="nil"/>
              <w:right w:val="nil"/>
            </w:tcBorders>
            <w:shd w:val="clear" w:color="auto" w:fill="auto"/>
            <w:vAlign w:val="center"/>
            <w:hideMark/>
          </w:tcPr>
          <w:p w:rsidR="00650902" w:rsidRPr="00D22712" w:rsidRDefault="00650902" w:rsidP="00F972AF">
            <w:pPr>
              <w:tabs>
                <w:tab w:val="clear" w:pos="709"/>
              </w:tabs>
              <w:jc w:val="center"/>
              <w:rPr>
                <w:rFonts w:eastAsia="Times New Roman" w:cs="Times New Roman"/>
                <w:sz w:val="18"/>
                <w:szCs w:val="18"/>
              </w:rPr>
            </w:pPr>
          </w:p>
        </w:tc>
        <w:tc>
          <w:tcPr>
            <w:tcW w:w="1144" w:type="dxa"/>
            <w:tcBorders>
              <w:top w:val="nil"/>
              <w:left w:val="nil"/>
              <w:bottom w:val="nil"/>
              <w:right w:val="nil"/>
            </w:tcBorders>
            <w:shd w:val="clear" w:color="auto" w:fill="auto"/>
            <w:vAlign w:val="center"/>
            <w:hideMark/>
          </w:tcPr>
          <w:p w:rsidR="00650902" w:rsidRPr="00D22712" w:rsidRDefault="00650902" w:rsidP="00F972AF">
            <w:pPr>
              <w:tabs>
                <w:tab w:val="clear" w:pos="709"/>
              </w:tabs>
              <w:jc w:val="left"/>
              <w:rPr>
                <w:rFonts w:eastAsia="Times New Roman" w:cs="Times New Roman"/>
                <w:sz w:val="18"/>
                <w:szCs w:val="18"/>
              </w:rPr>
            </w:pPr>
          </w:p>
        </w:tc>
        <w:tc>
          <w:tcPr>
            <w:tcW w:w="2002" w:type="dxa"/>
            <w:tcBorders>
              <w:top w:val="nil"/>
              <w:left w:val="nil"/>
              <w:bottom w:val="nil"/>
              <w:right w:val="nil"/>
            </w:tcBorders>
            <w:shd w:val="clear" w:color="auto" w:fill="auto"/>
            <w:vAlign w:val="center"/>
            <w:hideMark/>
          </w:tcPr>
          <w:p w:rsidR="00650902" w:rsidRPr="00D22712" w:rsidRDefault="00650902" w:rsidP="00F972AF">
            <w:pPr>
              <w:tabs>
                <w:tab w:val="clear" w:pos="709"/>
              </w:tabs>
              <w:jc w:val="center"/>
              <w:rPr>
                <w:rFonts w:eastAsia="Times New Roman" w:cs="Times New Roman"/>
                <w:sz w:val="18"/>
                <w:szCs w:val="18"/>
              </w:rPr>
            </w:pPr>
          </w:p>
        </w:tc>
        <w:tc>
          <w:tcPr>
            <w:tcW w:w="4969" w:type="dxa"/>
            <w:tcBorders>
              <w:top w:val="nil"/>
              <w:left w:val="nil"/>
              <w:bottom w:val="nil"/>
              <w:right w:val="nil"/>
            </w:tcBorders>
            <w:shd w:val="clear" w:color="auto" w:fill="auto"/>
            <w:vAlign w:val="center"/>
            <w:hideMark/>
          </w:tcPr>
          <w:p w:rsidR="00650902" w:rsidRPr="00D22712" w:rsidRDefault="00650902" w:rsidP="00F972AF">
            <w:pPr>
              <w:tabs>
                <w:tab w:val="clear" w:pos="709"/>
              </w:tabs>
              <w:jc w:val="center"/>
              <w:rPr>
                <w:rFonts w:eastAsia="Times New Roman" w:cs="Times New Roman"/>
                <w:sz w:val="18"/>
                <w:szCs w:val="18"/>
              </w:rPr>
            </w:pPr>
          </w:p>
        </w:tc>
        <w:tc>
          <w:tcPr>
            <w:tcW w:w="2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650902" w:rsidRPr="00D22712" w:rsidRDefault="00650902" w:rsidP="00F972AF">
            <w:pPr>
              <w:tabs>
                <w:tab w:val="clear" w:pos="709"/>
              </w:tabs>
              <w:jc w:val="right"/>
              <w:rPr>
                <w:rFonts w:eastAsia="Times New Roman" w:cs="Times New Roman"/>
                <w:color w:val="000000"/>
                <w:sz w:val="18"/>
                <w:szCs w:val="18"/>
              </w:rPr>
            </w:pPr>
            <w:r w:rsidRPr="00D22712">
              <w:rPr>
                <w:rFonts w:eastAsia="Times New Roman" w:cs="Times New Roman"/>
                <w:color w:val="000000"/>
                <w:sz w:val="18"/>
                <w:szCs w:val="18"/>
              </w:rPr>
              <w:t>Other Charges:</w:t>
            </w:r>
          </w:p>
        </w:tc>
        <w:tc>
          <w:tcPr>
            <w:tcW w:w="1524" w:type="dxa"/>
            <w:tcBorders>
              <w:top w:val="nil"/>
              <w:left w:val="nil"/>
              <w:bottom w:val="single" w:sz="4" w:space="0" w:color="auto"/>
              <w:right w:val="single" w:sz="4" w:space="0" w:color="auto"/>
            </w:tcBorders>
            <w:shd w:val="clear" w:color="auto" w:fill="auto"/>
            <w:vAlign w:val="center"/>
            <w:hideMark/>
          </w:tcPr>
          <w:p w:rsidR="00650902" w:rsidRPr="00D22712" w:rsidRDefault="00650902" w:rsidP="00F972AF">
            <w:pPr>
              <w:tabs>
                <w:tab w:val="clear" w:pos="709"/>
              </w:tabs>
              <w:jc w:val="center"/>
              <w:rPr>
                <w:rFonts w:eastAsia="Times New Roman" w:cs="Times New Roman"/>
                <w:color w:val="000000"/>
                <w:sz w:val="18"/>
                <w:szCs w:val="18"/>
              </w:rPr>
            </w:pPr>
            <w:r w:rsidRPr="00D22712">
              <w:rPr>
                <w:rFonts w:eastAsia="Times New Roman" w:cs="Times New Roman"/>
                <w:color w:val="000000"/>
                <w:sz w:val="18"/>
                <w:szCs w:val="18"/>
              </w:rPr>
              <w:t> </w:t>
            </w:r>
          </w:p>
        </w:tc>
      </w:tr>
      <w:tr w:rsidR="00650902" w:rsidRPr="00D22712" w:rsidTr="003215ED">
        <w:trPr>
          <w:trHeight w:val="282"/>
        </w:trPr>
        <w:tc>
          <w:tcPr>
            <w:tcW w:w="840" w:type="dxa"/>
            <w:tcBorders>
              <w:top w:val="nil"/>
              <w:left w:val="nil"/>
              <w:bottom w:val="nil"/>
              <w:right w:val="nil"/>
            </w:tcBorders>
            <w:shd w:val="clear" w:color="auto" w:fill="auto"/>
            <w:vAlign w:val="center"/>
            <w:hideMark/>
          </w:tcPr>
          <w:p w:rsidR="00650902" w:rsidRPr="00D22712" w:rsidRDefault="00650902" w:rsidP="00F972AF">
            <w:pPr>
              <w:tabs>
                <w:tab w:val="clear" w:pos="709"/>
              </w:tabs>
              <w:jc w:val="center"/>
              <w:rPr>
                <w:rFonts w:eastAsia="Times New Roman" w:cs="Times New Roman"/>
                <w:color w:val="000000"/>
                <w:sz w:val="18"/>
                <w:szCs w:val="18"/>
              </w:rPr>
            </w:pPr>
          </w:p>
        </w:tc>
        <w:tc>
          <w:tcPr>
            <w:tcW w:w="1630" w:type="dxa"/>
            <w:tcBorders>
              <w:top w:val="nil"/>
              <w:left w:val="nil"/>
              <w:bottom w:val="nil"/>
              <w:right w:val="nil"/>
            </w:tcBorders>
            <w:shd w:val="clear" w:color="auto" w:fill="auto"/>
            <w:vAlign w:val="center"/>
            <w:hideMark/>
          </w:tcPr>
          <w:p w:rsidR="00650902" w:rsidRPr="00D22712" w:rsidRDefault="00650902" w:rsidP="00F972AF">
            <w:pPr>
              <w:tabs>
                <w:tab w:val="clear" w:pos="709"/>
              </w:tabs>
              <w:jc w:val="center"/>
              <w:rPr>
                <w:rFonts w:eastAsia="Times New Roman" w:cs="Times New Roman"/>
                <w:sz w:val="18"/>
                <w:szCs w:val="18"/>
              </w:rPr>
            </w:pPr>
          </w:p>
        </w:tc>
        <w:tc>
          <w:tcPr>
            <w:tcW w:w="1144" w:type="dxa"/>
            <w:tcBorders>
              <w:top w:val="nil"/>
              <w:left w:val="nil"/>
              <w:bottom w:val="nil"/>
              <w:right w:val="nil"/>
            </w:tcBorders>
            <w:shd w:val="clear" w:color="auto" w:fill="auto"/>
            <w:vAlign w:val="center"/>
            <w:hideMark/>
          </w:tcPr>
          <w:p w:rsidR="00650902" w:rsidRPr="00D22712" w:rsidRDefault="00650902" w:rsidP="00F972AF">
            <w:pPr>
              <w:tabs>
                <w:tab w:val="clear" w:pos="709"/>
              </w:tabs>
              <w:jc w:val="left"/>
              <w:rPr>
                <w:rFonts w:eastAsia="Times New Roman" w:cs="Times New Roman"/>
                <w:sz w:val="18"/>
                <w:szCs w:val="18"/>
              </w:rPr>
            </w:pPr>
          </w:p>
        </w:tc>
        <w:tc>
          <w:tcPr>
            <w:tcW w:w="2002" w:type="dxa"/>
            <w:tcBorders>
              <w:top w:val="nil"/>
              <w:left w:val="nil"/>
              <w:bottom w:val="nil"/>
              <w:right w:val="nil"/>
            </w:tcBorders>
            <w:shd w:val="clear" w:color="auto" w:fill="auto"/>
            <w:vAlign w:val="center"/>
            <w:hideMark/>
          </w:tcPr>
          <w:p w:rsidR="00650902" w:rsidRPr="00D22712" w:rsidRDefault="00650902" w:rsidP="00F972AF">
            <w:pPr>
              <w:tabs>
                <w:tab w:val="clear" w:pos="709"/>
              </w:tabs>
              <w:jc w:val="center"/>
              <w:rPr>
                <w:rFonts w:eastAsia="Times New Roman" w:cs="Times New Roman"/>
                <w:sz w:val="18"/>
                <w:szCs w:val="18"/>
              </w:rPr>
            </w:pPr>
          </w:p>
        </w:tc>
        <w:tc>
          <w:tcPr>
            <w:tcW w:w="4969" w:type="dxa"/>
            <w:tcBorders>
              <w:top w:val="nil"/>
              <w:left w:val="nil"/>
              <w:bottom w:val="nil"/>
              <w:right w:val="nil"/>
            </w:tcBorders>
            <w:shd w:val="clear" w:color="auto" w:fill="auto"/>
            <w:vAlign w:val="center"/>
            <w:hideMark/>
          </w:tcPr>
          <w:p w:rsidR="00650902" w:rsidRPr="00D22712" w:rsidRDefault="00650902" w:rsidP="00F972AF">
            <w:pPr>
              <w:tabs>
                <w:tab w:val="clear" w:pos="709"/>
              </w:tabs>
              <w:jc w:val="center"/>
              <w:rPr>
                <w:rFonts w:eastAsia="Times New Roman" w:cs="Times New Roman"/>
                <w:sz w:val="18"/>
                <w:szCs w:val="18"/>
              </w:rPr>
            </w:pPr>
          </w:p>
        </w:tc>
        <w:tc>
          <w:tcPr>
            <w:tcW w:w="2850" w:type="dxa"/>
            <w:gridSpan w:val="3"/>
            <w:tcBorders>
              <w:top w:val="single" w:sz="4" w:space="0" w:color="auto"/>
              <w:left w:val="single" w:sz="4" w:space="0" w:color="auto"/>
              <w:bottom w:val="single" w:sz="4" w:space="0" w:color="auto"/>
              <w:right w:val="nil"/>
            </w:tcBorders>
            <w:shd w:val="clear" w:color="auto" w:fill="auto"/>
            <w:vAlign w:val="center"/>
            <w:hideMark/>
          </w:tcPr>
          <w:p w:rsidR="00650902" w:rsidRPr="00D22712" w:rsidRDefault="00650902" w:rsidP="00F972AF">
            <w:pPr>
              <w:tabs>
                <w:tab w:val="clear" w:pos="709"/>
              </w:tabs>
              <w:jc w:val="right"/>
              <w:rPr>
                <w:rFonts w:eastAsia="Times New Roman" w:cs="Times New Roman"/>
                <w:b/>
                <w:bCs/>
                <w:color w:val="000000"/>
                <w:sz w:val="18"/>
                <w:szCs w:val="18"/>
              </w:rPr>
            </w:pPr>
            <w:r w:rsidRPr="00D22712">
              <w:rPr>
                <w:rFonts w:eastAsia="Times New Roman" w:cs="Times New Roman"/>
                <w:b/>
                <w:bCs/>
                <w:color w:val="000000"/>
                <w:sz w:val="18"/>
                <w:szCs w:val="18"/>
              </w:rPr>
              <w:t xml:space="preserve">Total CIF: </w:t>
            </w:r>
          </w:p>
        </w:tc>
        <w:tc>
          <w:tcPr>
            <w:tcW w:w="1524" w:type="dxa"/>
            <w:tcBorders>
              <w:top w:val="nil"/>
              <w:left w:val="nil"/>
              <w:bottom w:val="single" w:sz="4" w:space="0" w:color="auto"/>
              <w:right w:val="single" w:sz="4" w:space="0" w:color="auto"/>
            </w:tcBorders>
            <w:shd w:val="clear" w:color="auto" w:fill="auto"/>
            <w:vAlign w:val="center"/>
            <w:hideMark/>
          </w:tcPr>
          <w:p w:rsidR="00650902" w:rsidRPr="00D22712" w:rsidRDefault="00650902" w:rsidP="00F972AF">
            <w:pPr>
              <w:tabs>
                <w:tab w:val="clear" w:pos="709"/>
              </w:tabs>
              <w:jc w:val="center"/>
              <w:rPr>
                <w:rFonts w:eastAsia="Times New Roman" w:cs="Times New Roman"/>
                <w:color w:val="000000"/>
                <w:sz w:val="18"/>
                <w:szCs w:val="18"/>
              </w:rPr>
            </w:pPr>
            <w:r w:rsidRPr="00D22712">
              <w:rPr>
                <w:rFonts w:eastAsia="Times New Roman" w:cs="Times New Roman"/>
                <w:color w:val="000000"/>
                <w:sz w:val="18"/>
                <w:szCs w:val="18"/>
              </w:rPr>
              <w:t> </w:t>
            </w:r>
          </w:p>
        </w:tc>
      </w:tr>
    </w:tbl>
    <w:p w:rsidR="00461766" w:rsidRDefault="00D93AE5" w:rsidP="00D152CF">
      <w:pPr>
        <w:spacing w:after="240"/>
        <w:rPr>
          <w:sz w:val="21"/>
          <w:szCs w:val="21"/>
        </w:rPr>
      </w:pPr>
      <w:r w:rsidRPr="0061144A">
        <w:rPr>
          <w:sz w:val="21"/>
          <w:szCs w:val="21"/>
        </w:rPr>
        <w:t xml:space="preserve">Bidder to state </w:t>
      </w:r>
      <w:r w:rsidR="00DB32F9">
        <w:rPr>
          <w:sz w:val="21"/>
          <w:szCs w:val="21"/>
        </w:rPr>
        <w:t xml:space="preserve">the </w:t>
      </w:r>
      <w:r w:rsidR="00461766">
        <w:rPr>
          <w:sz w:val="21"/>
          <w:szCs w:val="21"/>
        </w:rPr>
        <w:t>warranty period: ______________ months.</w:t>
      </w:r>
    </w:p>
    <w:p w:rsidR="00F32275" w:rsidRPr="0061144A" w:rsidRDefault="00461766" w:rsidP="00D152CF">
      <w:pPr>
        <w:spacing w:after="240"/>
        <w:rPr>
          <w:sz w:val="21"/>
          <w:szCs w:val="21"/>
        </w:rPr>
      </w:pPr>
      <w:r>
        <w:rPr>
          <w:sz w:val="21"/>
          <w:szCs w:val="21"/>
        </w:rPr>
        <w:t xml:space="preserve">Bidder to state </w:t>
      </w:r>
      <w:r w:rsidR="00D93AE5" w:rsidRPr="0061144A">
        <w:rPr>
          <w:sz w:val="21"/>
          <w:szCs w:val="21"/>
        </w:rPr>
        <w:t>maximum delivery period offered from date of placing order:</w:t>
      </w:r>
      <w:r w:rsidR="00EB495F" w:rsidRPr="0061144A">
        <w:rPr>
          <w:sz w:val="21"/>
          <w:szCs w:val="21"/>
        </w:rPr>
        <w:t xml:space="preserve"> _________</w:t>
      </w:r>
      <w:r w:rsidR="00D93AE5" w:rsidRPr="0061144A">
        <w:rPr>
          <w:sz w:val="21"/>
          <w:szCs w:val="21"/>
        </w:rPr>
        <w:t xml:space="preserve"> calendar days.</w:t>
      </w:r>
    </w:p>
    <w:p w:rsidR="001E5370" w:rsidRPr="0061144A" w:rsidRDefault="001E5370" w:rsidP="00D152CF">
      <w:pPr>
        <w:tabs>
          <w:tab w:val="clear" w:pos="709"/>
          <w:tab w:val="left" w:pos="6237"/>
        </w:tabs>
        <w:spacing w:after="240"/>
        <w:rPr>
          <w:sz w:val="21"/>
          <w:szCs w:val="21"/>
        </w:rPr>
      </w:pPr>
      <w:r w:rsidRPr="0061144A">
        <w:rPr>
          <w:sz w:val="21"/>
          <w:szCs w:val="21"/>
        </w:rPr>
        <w:t>Bidder’s name</w:t>
      </w:r>
      <w:r w:rsidR="005603D8">
        <w:rPr>
          <w:sz w:val="21"/>
          <w:szCs w:val="21"/>
        </w:rPr>
        <w:t xml:space="preserve"> </w:t>
      </w:r>
      <w:r w:rsidRPr="0061144A">
        <w:rPr>
          <w:sz w:val="21"/>
          <w:szCs w:val="21"/>
        </w:rPr>
        <w:t>and seal: _________________________________________________________________</w:t>
      </w:r>
      <w:r w:rsidR="005D7C74">
        <w:rPr>
          <w:sz w:val="21"/>
          <w:szCs w:val="21"/>
        </w:rPr>
        <w:t>___</w:t>
      </w:r>
    </w:p>
    <w:p w:rsidR="00D152CF" w:rsidRDefault="001E5370" w:rsidP="00D152CF">
      <w:pPr>
        <w:tabs>
          <w:tab w:val="clear" w:pos="709"/>
          <w:tab w:val="left" w:pos="6237"/>
        </w:tabs>
        <w:spacing w:after="240"/>
        <w:rPr>
          <w:sz w:val="21"/>
          <w:szCs w:val="21"/>
        </w:rPr>
      </w:pPr>
      <w:r w:rsidRPr="0061144A">
        <w:rPr>
          <w:sz w:val="21"/>
          <w:szCs w:val="21"/>
        </w:rPr>
        <w:t>Signed</w:t>
      </w:r>
      <w:r w:rsidR="00D152CF">
        <w:rPr>
          <w:sz w:val="21"/>
          <w:szCs w:val="21"/>
        </w:rPr>
        <w:t xml:space="preserve"> over printed name</w:t>
      </w:r>
      <w:r w:rsidRPr="0061144A">
        <w:rPr>
          <w:sz w:val="21"/>
          <w:szCs w:val="21"/>
        </w:rPr>
        <w:t>: ____________________</w:t>
      </w:r>
      <w:r w:rsidR="00D152CF">
        <w:rPr>
          <w:sz w:val="21"/>
          <w:szCs w:val="21"/>
        </w:rPr>
        <w:t>_________</w:t>
      </w:r>
    </w:p>
    <w:p w:rsidR="00D93AE5" w:rsidRPr="0061144A" w:rsidRDefault="00D152CF" w:rsidP="0023211B">
      <w:pPr>
        <w:tabs>
          <w:tab w:val="clear" w:pos="709"/>
          <w:tab w:val="left" w:pos="6237"/>
        </w:tabs>
        <w:rPr>
          <w:sz w:val="21"/>
          <w:szCs w:val="21"/>
        </w:rPr>
      </w:pPr>
      <w:r>
        <w:rPr>
          <w:sz w:val="21"/>
          <w:szCs w:val="21"/>
        </w:rPr>
        <w:t xml:space="preserve">Date: </w:t>
      </w:r>
      <w:r w:rsidR="001E5370" w:rsidRPr="0061144A">
        <w:rPr>
          <w:sz w:val="21"/>
          <w:szCs w:val="21"/>
        </w:rPr>
        <w:t>_</w:t>
      </w:r>
      <w:r>
        <w:rPr>
          <w:sz w:val="21"/>
          <w:szCs w:val="21"/>
        </w:rPr>
        <w:t>_____________</w:t>
      </w:r>
    </w:p>
    <w:p w:rsidR="008F5540" w:rsidRDefault="008F5540" w:rsidP="00F32275">
      <w:pPr>
        <w:pStyle w:val="ListParagraph"/>
        <w:rPr>
          <w:sz w:val="21"/>
          <w:szCs w:val="21"/>
        </w:rPr>
      </w:pPr>
    </w:p>
    <w:p w:rsidR="008F5540" w:rsidRDefault="008F5540" w:rsidP="00F32275">
      <w:pPr>
        <w:pStyle w:val="ListParagraph"/>
        <w:rPr>
          <w:sz w:val="21"/>
          <w:szCs w:val="21"/>
        </w:rPr>
        <w:sectPr w:rsidR="008F5540" w:rsidSect="00461766">
          <w:footerReference w:type="default" r:id="rId11"/>
          <w:pgSz w:w="16838" w:h="11906" w:orient="landscape"/>
          <w:pgMar w:top="993" w:right="1387" w:bottom="1274" w:left="993" w:header="708" w:footer="708" w:gutter="0"/>
          <w:cols w:space="708"/>
          <w:docGrid w:linePitch="360"/>
        </w:sectPr>
      </w:pPr>
    </w:p>
    <w:p w:rsidR="008F5540" w:rsidRDefault="008F5540" w:rsidP="00F32275">
      <w:pPr>
        <w:pStyle w:val="ListParagraph"/>
        <w:rPr>
          <w:sz w:val="21"/>
          <w:szCs w:val="21"/>
        </w:rPr>
      </w:pPr>
    </w:p>
    <w:p w:rsidR="0023211B" w:rsidRPr="0023211B" w:rsidRDefault="00AB7AA0" w:rsidP="00F32275">
      <w:pPr>
        <w:pStyle w:val="ListParagraph"/>
      </w:pPr>
      <w:r>
        <w:t>4.2</w:t>
      </w:r>
      <w:r w:rsidR="00DB32F9">
        <w:tab/>
      </w:r>
      <w:r w:rsidR="0023211B" w:rsidRPr="0023211B">
        <w:t>Th</w:t>
      </w:r>
      <w:r w:rsidR="00DB32F9">
        <w:t>e</w:t>
      </w:r>
      <w:r w:rsidR="0023211B" w:rsidRPr="0023211B">
        <w:t xml:space="preserve"> Contract shall be subject to the laws of Tuvalu.  Every effort shall be made to resolve disputes amicably without referral to third parties. Any dispute that cannot be resolved amicably shall be referred to arbitration under procedures described in the Arbitration Act, 2008 Revised Edition.</w:t>
      </w:r>
    </w:p>
    <w:p w:rsidR="00DB32F9" w:rsidRDefault="00DB32F9" w:rsidP="00073CC0">
      <w:pPr>
        <w:pStyle w:val="ListParagraph"/>
      </w:pPr>
    </w:p>
    <w:p w:rsidR="00DB32F9" w:rsidRDefault="00AB7AA0" w:rsidP="00073CC0">
      <w:pPr>
        <w:pStyle w:val="ListParagraph"/>
      </w:pPr>
      <w:r>
        <w:t>4.3</w:t>
      </w:r>
      <w:r w:rsidR="00DB32F9">
        <w:tab/>
      </w:r>
      <w:r w:rsidR="00DB32F9" w:rsidRPr="0023211B">
        <w:t>The Contract shall be amended only by written agreement between the Purchaser and the Supplier.</w:t>
      </w:r>
    </w:p>
    <w:p w:rsidR="00DB32F9" w:rsidRDefault="00DB32F9" w:rsidP="00073CC0">
      <w:pPr>
        <w:pStyle w:val="ListParagraph"/>
      </w:pPr>
    </w:p>
    <w:p w:rsidR="00DB32F9" w:rsidRDefault="00AB7AA0" w:rsidP="00073CC0">
      <w:pPr>
        <w:pStyle w:val="ListParagraph"/>
      </w:pPr>
      <w:r>
        <w:t>4.4</w:t>
      </w:r>
      <w:r w:rsidR="00DB32F9">
        <w:tab/>
      </w:r>
      <w:r w:rsidR="00DB32F9" w:rsidRPr="00461766">
        <w:t>If Force Majeure makes completion of the contract impossible, the Supplier may ask the Purchaser to be released</w:t>
      </w:r>
      <w:r w:rsidR="00DB32F9">
        <w:t xml:space="preserve"> from the Contract. </w:t>
      </w:r>
      <w:r w:rsidR="00DB32F9" w:rsidRPr="00FF512C">
        <w:t xml:space="preserve">For </w:t>
      </w:r>
      <w:r w:rsidR="00DB32F9">
        <w:t xml:space="preserve">the </w:t>
      </w:r>
      <w:r w:rsidR="00DB32F9" w:rsidRPr="00FF512C">
        <w:t>purposes of this Clause, “Force Majeure” means an event or situation beyond the control of the Supplier that is not foreseeable, is unavoidable, and its origin is not due to negligence or lack of care on the part of the Supplier.</w:t>
      </w:r>
    </w:p>
    <w:p w:rsidR="00DB32F9" w:rsidRDefault="00DB32F9" w:rsidP="00073CC0">
      <w:pPr>
        <w:pStyle w:val="ListParagraph"/>
      </w:pPr>
    </w:p>
    <w:p w:rsidR="00073CC0" w:rsidRDefault="00AB7AA0" w:rsidP="00073CC0">
      <w:pPr>
        <w:pStyle w:val="ListParagraph"/>
      </w:pPr>
      <w:r>
        <w:t>4.5</w:t>
      </w:r>
      <w:r w:rsidR="00073CC0" w:rsidRPr="0023211B">
        <w:tab/>
      </w:r>
      <w:r w:rsidR="00DB32F9" w:rsidRPr="00B32ECB">
        <w:t xml:space="preserve">The Supplier guarantees that all goods supplied will be new and unused and carry a warranty </w:t>
      </w:r>
      <w:r w:rsidR="00DB32F9">
        <w:t>for the duration specified in the Quotation</w:t>
      </w:r>
      <w:r w:rsidR="00DB32F9" w:rsidRPr="00B32ECB">
        <w:t xml:space="preserve">.  Throughout </w:t>
      </w:r>
      <w:r w:rsidR="00DB32F9">
        <w:t>the Contract and warranty period,</w:t>
      </w:r>
      <w:r w:rsidR="00DB32F9" w:rsidRPr="00B32ECB">
        <w:t xml:space="preserve"> the Supplier agrees to make good, at its own expense, any defect that </w:t>
      </w:r>
      <w:r w:rsidR="00DB32F9">
        <w:t>i</w:t>
      </w:r>
      <w:r w:rsidR="00DB32F9" w:rsidRPr="00B32ECB">
        <w:t xml:space="preserve">s due to </w:t>
      </w:r>
      <w:r w:rsidR="00DB32F9">
        <w:t xml:space="preserve">the </w:t>
      </w:r>
      <w:r w:rsidR="00DB32F9" w:rsidRPr="00B32ECB">
        <w:t>quality of materials or workmanship.</w:t>
      </w:r>
    </w:p>
    <w:p w:rsidR="00DB32F9" w:rsidRDefault="00DB32F9" w:rsidP="00073CC0">
      <w:pPr>
        <w:pStyle w:val="ListParagraph"/>
      </w:pPr>
    </w:p>
    <w:p w:rsidR="003E1B6C" w:rsidRDefault="00AB7AA0" w:rsidP="00073CC0">
      <w:pPr>
        <w:pStyle w:val="ListParagraph"/>
      </w:pPr>
      <w:r>
        <w:t>4.6</w:t>
      </w:r>
      <w:r w:rsidR="003E1B6C">
        <w:tab/>
      </w:r>
      <w:r w:rsidR="003E1B6C" w:rsidRPr="0023211B">
        <w:t>The Government of Tuvalu has a policy of zero tolerance of fraud and corruption and shall reject a quotation, or cancel a Purchase Order already issued, if it determines that the bidder concerned, or any of its personnel or agents has directly or indirectly engaged in fraud and corruption in securing a contract or implementing a contract.  The bidder concerned shall be liable to debarment from all future Government contracts for a period stated in the Procurement Suspension and Debarment Procedure issued by the Central Procurement Unit.</w:t>
      </w:r>
    </w:p>
    <w:p w:rsidR="00AB7AA0" w:rsidRPr="0023211B" w:rsidRDefault="00AB7AA0" w:rsidP="00073CC0">
      <w:pPr>
        <w:pStyle w:val="ListParagraph"/>
      </w:pPr>
    </w:p>
    <w:p w:rsidR="00AB7AA0" w:rsidRDefault="00AB7AA0" w:rsidP="00AB7AA0">
      <w:pPr>
        <w:pStyle w:val="ListParagraph"/>
      </w:pPr>
      <w:r>
        <w:t>4.7</w:t>
      </w:r>
      <w:r w:rsidR="003E1B6C">
        <w:tab/>
      </w:r>
      <w:r>
        <w:t>Within 30 days of receiving invoices, the Purchaser shall pay the Supplier as follows:</w:t>
      </w:r>
    </w:p>
    <w:p w:rsidR="00AB7AA0" w:rsidRDefault="00AB7AA0" w:rsidP="00B04D7B">
      <w:pPr>
        <w:spacing w:after="240"/>
      </w:pPr>
    </w:p>
    <w:p w:rsidR="00AB7AA0" w:rsidRDefault="00AB7AA0" w:rsidP="00AB7AA0">
      <w:pPr>
        <w:pStyle w:val="ListParagraph"/>
        <w:numPr>
          <w:ilvl w:val="0"/>
          <w:numId w:val="6"/>
        </w:numPr>
      </w:pPr>
      <w:r>
        <w:t>For Funafuti-based Suppliers</w:t>
      </w:r>
      <w:r w:rsidR="00B04D7B">
        <w:t xml:space="preserve"> and Overseas-based Suppliers</w:t>
      </w:r>
      <w:r>
        <w:t>: 100% of the contract price on satisfactory inspection of the delivered goods by the Purchaser.</w:t>
      </w:r>
    </w:p>
    <w:p w:rsidR="00AB7AA0" w:rsidRDefault="00AB7AA0" w:rsidP="00F32275">
      <w:pPr>
        <w:pStyle w:val="ListParagraph"/>
      </w:pPr>
    </w:p>
    <w:p w:rsidR="00073CC0" w:rsidRPr="0023211B" w:rsidRDefault="00AB7AA0" w:rsidP="00F32275">
      <w:pPr>
        <w:pStyle w:val="ListParagraph"/>
      </w:pPr>
      <w:r>
        <w:t>4.8</w:t>
      </w:r>
      <w:r>
        <w:tab/>
      </w:r>
      <w:r w:rsidR="0023211B" w:rsidRPr="0023211B">
        <w:t>The Purchaser has the right to reduce the payment to the Supplier by 0.1% of the Contract price for each day of delay beyond the contracted completion date.  The reduction is up to a maximum of 10%, after which the Purchaser has the right to terminate the contract.</w:t>
      </w:r>
    </w:p>
    <w:p w:rsidR="0023211B" w:rsidRPr="0023211B" w:rsidRDefault="0023211B" w:rsidP="00F32275">
      <w:pPr>
        <w:pStyle w:val="ListParagraph"/>
      </w:pPr>
    </w:p>
    <w:p w:rsidR="00AB7AA0" w:rsidRPr="0023211B" w:rsidRDefault="00AB7AA0" w:rsidP="00876844">
      <w:pPr>
        <w:pStyle w:val="ListParagraph"/>
      </w:pPr>
    </w:p>
    <w:sectPr w:rsidR="00AB7AA0" w:rsidRPr="0023211B" w:rsidSect="005C5129">
      <w:footerReference w:type="default" r:id="rId12"/>
      <w:pgSz w:w="11906" w:h="16838"/>
      <w:pgMar w:top="567" w:right="1274"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1B6" w:rsidRDefault="00C421B6" w:rsidP="00C123C5">
      <w:r>
        <w:separator/>
      </w:r>
    </w:p>
  </w:endnote>
  <w:endnote w:type="continuationSeparator" w:id="0">
    <w:p w:rsidR="00C421B6" w:rsidRDefault="00C421B6" w:rsidP="00C1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2CF" w:rsidRDefault="00D152CF" w:rsidP="00C123C5">
    <w:pPr>
      <w:pStyle w:val="Footer"/>
      <w:tabs>
        <w:tab w:val="clear" w:pos="4513"/>
        <w:tab w:val="clear" w:pos="9026"/>
        <w:tab w:val="center" w:pos="4536"/>
        <w:tab w:val="right" w:pos="9072"/>
      </w:tabs>
    </w:pPr>
    <w:r>
      <w:tab/>
    </w:r>
    <w:r>
      <w:fldChar w:fldCharType="begin"/>
    </w:r>
    <w:r>
      <w:instrText xml:space="preserve"> PAGE   \* MERGEFORMAT </w:instrText>
    </w:r>
    <w:r>
      <w:fldChar w:fldCharType="separate"/>
    </w:r>
    <w:r w:rsidR="0087511A">
      <w:rPr>
        <w:noProof/>
      </w:rPr>
      <w:t>1</w:t>
    </w:r>
    <w:r>
      <w:rPr>
        <w:noProof/>
      </w:rPr>
      <w:fldChar w:fldCharType="end"/>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2CF" w:rsidRDefault="00D152CF" w:rsidP="00073CC0">
    <w:pPr>
      <w:pStyle w:val="Footer"/>
      <w:tabs>
        <w:tab w:val="clear" w:pos="4513"/>
        <w:tab w:val="clear" w:pos="9026"/>
        <w:tab w:val="center" w:pos="7655"/>
        <w:tab w:val="right" w:pos="9072"/>
      </w:tabs>
    </w:pPr>
    <w:r>
      <w:tab/>
    </w:r>
    <w:r>
      <w:fldChar w:fldCharType="begin"/>
    </w:r>
    <w:r>
      <w:instrText xml:space="preserve"> PAGE   \* MERGEFORMAT </w:instrText>
    </w:r>
    <w:r>
      <w:fldChar w:fldCharType="separate"/>
    </w:r>
    <w:r w:rsidR="0087511A">
      <w:rPr>
        <w:noProof/>
      </w:rPr>
      <w:t>2</w:t>
    </w:r>
    <w:r>
      <w:rPr>
        <w:noProof/>
      </w:rPr>
      <w:fldChar w:fldCharType="end"/>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2CF" w:rsidRDefault="00D152CF" w:rsidP="00073CC0">
    <w:pPr>
      <w:pStyle w:val="Footer"/>
      <w:tabs>
        <w:tab w:val="clear" w:pos="4513"/>
        <w:tab w:val="clear" w:pos="9026"/>
        <w:tab w:val="center" w:pos="4678"/>
        <w:tab w:val="right" w:pos="9356"/>
      </w:tabs>
    </w:pPr>
    <w:r>
      <w:tab/>
    </w:r>
    <w:r>
      <w:fldChar w:fldCharType="begin"/>
    </w:r>
    <w:r>
      <w:instrText xml:space="preserve"> PAGE   \* MERGEFORMAT </w:instrText>
    </w:r>
    <w:r>
      <w:fldChar w:fldCharType="separate"/>
    </w:r>
    <w:r w:rsidR="004425EE">
      <w:rPr>
        <w:noProof/>
      </w:rPr>
      <w:t>4</w:t>
    </w:r>
    <w:r>
      <w:rPr>
        <w:noProof/>
      </w:rPr>
      <w:fldChar w:fldCharType="end"/>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1B6" w:rsidRDefault="00C421B6" w:rsidP="00C123C5">
      <w:r>
        <w:separator/>
      </w:r>
    </w:p>
  </w:footnote>
  <w:footnote w:type="continuationSeparator" w:id="0">
    <w:p w:rsidR="00C421B6" w:rsidRDefault="00C421B6" w:rsidP="00C12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2CF" w:rsidRPr="0067145C" w:rsidRDefault="00D152CF" w:rsidP="00C123C5">
    <w:pPr>
      <w:pStyle w:val="Header"/>
      <w:tabs>
        <w:tab w:val="clear" w:pos="709"/>
        <w:tab w:val="clear" w:pos="4513"/>
        <w:tab w:val="clear" w:pos="9026"/>
        <w:tab w:val="center" w:pos="4536"/>
        <w:tab w:val="right" w:pos="9072"/>
      </w:tabs>
      <w:rPr>
        <w:i w:val="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0F2C"/>
    <w:multiLevelType w:val="hybridMultilevel"/>
    <w:tmpl w:val="7C16F026"/>
    <w:lvl w:ilvl="0" w:tplc="1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F62A7C"/>
    <w:multiLevelType w:val="hybridMultilevel"/>
    <w:tmpl w:val="02F85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72BD7"/>
    <w:multiLevelType w:val="hybridMultilevel"/>
    <w:tmpl w:val="48B22524"/>
    <w:lvl w:ilvl="0" w:tplc="E5404A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90A62"/>
    <w:multiLevelType w:val="hybridMultilevel"/>
    <w:tmpl w:val="47D644CC"/>
    <w:lvl w:ilvl="0" w:tplc="4AC26348">
      <w:start w:val="1"/>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3AF57B26"/>
    <w:multiLevelType w:val="hybridMultilevel"/>
    <w:tmpl w:val="46F6E108"/>
    <w:lvl w:ilvl="0" w:tplc="1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172A8F"/>
    <w:multiLevelType w:val="multilevel"/>
    <w:tmpl w:val="D01A22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A0508F"/>
    <w:multiLevelType w:val="hybridMultilevel"/>
    <w:tmpl w:val="9DE61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9367053"/>
    <w:multiLevelType w:val="hybridMultilevel"/>
    <w:tmpl w:val="01E29332"/>
    <w:lvl w:ilvl="0" w:tplc="2C76F86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7CE82B10"/>
    <w:multiLevelType w:val="hybridMultilevel"/>
    <w:tmpl w:val="7CC2B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5D36B4"/>
    <w:multiLevelType w:val="multilevel"/>
    <w:tmpl w:val="6248B9F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E9910AB"/>
    <w:multiLevelType w:val="hybridMultilevel"/>
    <w:tmpl w:val="6B447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1"/>
  </w:num>
  <w:num w:numId="5">
    <w:abstractNumId w:val="10"/>
  </w:num>
  <w:num w:numId="6">
    <w:abstractNumId w:val="7"/>
  </w:num>
  <w:num w:numId="7">
    <w:abstractNumId w:val="6"/>
  </w:num>
  <w:num w:numId="8">
    <w:abstractNumId w:val="9"/>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75"/>
    <w:rsid w:val="00015922"/>
    <w:rsid w:val="00020B63"/>
    <w:rsid w:val="00024E33"/>
    <w:rsid w:val="00042631"/>
    <w:rsid w:val="0004469A"/>
    <w:rsid w:val="000648B0"/>
    <w:rsid w:val="00071464"/>
    <w:rsid w:val="00073CC0"/>
    <w:rsid w:val="00077902"/>
    <w:rsid w:val="00077FA9"/>
    <w:rsid w:val="00092C54"/>
    <w:rsid w:val="000A5228"/>
    <w:rsid w:val="000A5302"/>
    <w:rsid w:val="000A6174"/>
    <w:rsid w:val="000E24FB"/>
    <w:rsid w:val="00151EE8"/>
    <w:rsid w:val="00151FC9"/>
    <w:rsid w:val="00156083"/>
    <w:rsid w:val="00165450"/>
    <w:rsid w:val="00190B9B"/>
    <w:rsid w:val="001C5DB9"/>
    <w:rsid w:val="001D6302"/>
    <w:rsid w:val="001E2FAA"/>
    <w:rsid w:val="001E5370"/>
    <w:rsid w:val="0022306E"/>
    <w:rsid w:val="0023211B"/>
    <w:rsid w:val="00247035"/>
    <w:rsid w:val="002646E9"/>
    <w:rsid w:val="002766D2"/>
    <w:rsid w:val="00284353"/>
    <w:rsid w:val="0028750A"/>
    <w:rsid w:val="002A1171"/>
    <w:rsid w:val="002A5C9E"/>
    <w:rsid w:val="002B0E06"/>
    <w:rsid w:val="002B3A99"/>
    <w:rsid w:val="002C08AB"/>
    <w:rsid w:val="002C0C50"/>
    <w:rsid w:val="002D099B"/>
    <w:rsid w:val="002D150C"/>
    <w:rsid w:val="002F157F"/>
    <w:rsid w:val="00302087"/>
    <w:rsid w:val="00316EC3"/>
    <w:rsid w:val="00317588"/>
    <w:rsid w:val="003215ED"/>
    <w:rsid w:val="003376B9"/>
    <w:rsid w:val="003437AD"/>
    <w:rsid w:val="00357144"/>
    <w:rsid w:val="00360D18"/>
    <w:rsid w:val="00381611"/>
    <w:rsid w:val="00386D00"/>
    <w:rsid w:val="003E1B6C"/>
    <w:rsid w:val="003E6D59"/>
    <w:rsid w:val="003F2AF0"/>
    <w:rsid w:val="003F359D"/>
    <w:rsid w:val="003F3F7E"/>
    <w:rsid w:val="00414404"/>
    <w:rsid w:val="004425EE"/>
    <w:rsid w:val="00456417"/>
    <w:rsid w:val="00461766"/>
    <w:rsid w:val="004629E5"/>
    <w:rsid w:val="00476CF0"/>
    <w:rsid w:val="00480F11"/>
    <w:rsid w:val="004A3DBE"/>
    <w:rsid w:val="004A7F86"/>
    <w:rsid w:val="004C2323"/>
    <w:rsid w:val="004C4A4A"/>
    <w:rsid w:val="004D2228"/>
    <w:rsid w:val="004D2528"/>
    <w:rsid w:val="004F0703"/>
    <w:rsid w:val="004F2760"/>
    <w:rsid w:val="004F6ED1"/>
    <w:rsid w:val="0054336D"/>
    <w:rsid w:val="0055176D"/>
    <w:rsid w:val="005574E0"/>
    <w:rsid w:val="005603D8"/>
    <w:rsid w:val="00572021"/>
    <w:rsid w:val="00576E18"/>
    <w:rsid w:val="00577376"/>
    <w:rsid w:val="00591F3D"/>
    <w:rsid w:val="005A271C"/>
    <w:rsid w:val="005B0516"/>
    <w:rsid w:val="005B447E"/>
    <w:rsid w:val="005B67C3"/>
    <w:rsid w:val="005C5129"/>
    <w:rsid w:val="005C561F"/>
    <w:rsid w:val="005D7C74"/>
    <w:rsid w:val="005F426A"/>
    <w:rsid w:val="0061144A"/>
    <w:rsid w:val="006318D6"/>
    <w:rsid w:val="00650902"/>
    <w:rsid w:val="0066138D"/>
    <w:rsid w:val="00662C97"/>
    <w:rsid w:val="00665942"/>
    <w:rsid w:val="00672F79"/>
    <w:rsid w:val="00673BBC"/>
    <w:rsid w:val="006742AB"/>
    <w:rsid w:val="00693563"/>
    <w:rsid w:val="006A2DC3"/>
    <w:rsid w:val="006A667D"/>
    <w:rsid w:val="006C372B"/>
    <w:rsid w:val="006C39C6"/>
    <w:rsid w:val="006F022F"/>
    <w:rsid w:val="00706594"/>
    <w:rsid w:val="007264C9"/>
    <w:rsid w:val="00781029"/>
    <w:rsid w:val="00786B4B"/>
    <w:rsid w:val="0079011F"/>
    <w:rsid w:val="007919F1"/>
    <w:rsid w:val="007A6924"/>
    <w:rsid w:val="007C3989"/>
    <w:rsid w:val="007C3AF9"/>
    <w:rsid w:val="007D1B6C"/>
    <w:rsid w:val="00817BA7"/>
    <w:rsid w:val="00820CAF"/>
    <w:rsid w:val="0084639E"/>
    <w:rsid w:val="008626EB"/>
    <w:rsid w:val="0087511A"/>
    <w:rsid w:val="00876844"/>
    <w:rsid w:val="00877F6E"/>
    <w:rsid w:val="00885F96"/>
    <w:rsid w:val="00890B36"/>
    <w:rsid w:val="00892B22"/>
    <w:rsid w:val="008C22AE"/>
    <w:rsid w:val="008D735E"/>
    <w:rsid w:val="008E199D"/>
    <w:rsid w:val="008F5540"/>
    <w:rsid w:val="0090157D"/>
    <w:rsid w:val="00902D8F"/>
    <w:rsid w:val="009112AF"/>
    <w:rsid w:val="00935800"/>
    <w:rsid w:val="0093787C"/>
    <w:rsid w:val="009416AB"/>
    <w:rsid w:val="00963E09"/>
    <w:rsid w:val="00972C24"/>
    <w:rsid w:val="009E28BF"/>
    <w:rsid w:val="009E7196"/>
    <w:rsid w:val="00A06D97"/>
    <w:rsid w:val="00A52706"/>
    <w:rsid w:val="00A53B8B"/>
    <w:rsid w:val="00A71057"/>
    <w:rsid w:val="00A85E20"/>
    <w:rsid w:val="00AB1E03"/>
    <w:rsid w:val="00AB7AA0"/>
    <w:rsid w:val="00AD0DEC"/>
    <w:rsid w:val="00AD48F9"/>
    <w:rsid w:val="00AF7A6B"/>
    <w:rsid w:val="00B026F6"/>
    <w:rsid w:val="00B044A4"/>
    <w:rsid w:val="00B04D7B"/>
    <w:rsid w:val="00B108F4"/>
    <w:rsid w:val="00B15F15"/>
    <w:rsid w:val="00B23E92"/>
    <w:rsid w:val="00B37795"/>
    <w:rsid w:val="00B452D8"/>
    <w:rsid w:val="00B56099"/>
    <w:rsid w:val="00B61CAB"/>
    <w:rsid w:val="00B65C75"/>
    <w:rsid w:val="00B65DA3"/>
    <w:rsid w:val="00B6745D"/>
    <w:rsid w:val="00BA2C3B"/>
    <w:rsid w:val="00BC2C5F"/>
    <w:rsid w:val="00BC36C7"/>
    <w:rsid w:val="00BC75EF"/>
    <w:rsid w:val="00BD4329"/>
    <w:rsid w:val="00BF4DC2"/>
    <w:rsid w:val="00C04844"/>
    <w:rsid w:val="00C123C5"/>
    <w:rsid w:val="00C217E9"/>
    <w:rsid w:val="00C267A9"/>
    <w:rsid w:val="00C3179A"/>
    <w:rsid w:val="00C32AD4"/>
    <w:rsid w:val="00C421B6"/>
    <w:rsid w:val="00C94CC2"/>
    <w:rsid w:val="00C97E55"/>
    <w:rsid w:val="00CA4E3C"/>
    <w:rsid w:val="00CB2FF3"/>
    <w:rsid w:val="00D03A78"/>
    <w:rsid w:val="00D152CF"/>
    <w:rsid w:val="00D72E6C"/>
    <w:rsid w:val="00D91299"/>
    <w:rsid w:val="00D93AE5"/>
    <w:rsid w:val="00DB32F9"/>
    <w:rsid w:val="00DC4954"/>
    <w:rsid w:val="00DD0524"/>
    <w:rsid w:val="00DD31DC"/>
    <w:rsid w:val="00DF16D6"/>
    <w:rsid w:val="00E56A95"/>
    <w:rsid w:val="00E63D3A"/>
    <w:rsid w:val="00E67717"/>
    <w:rsid w:val="00E73181"/>
    <w:rsid w:val="00EB495F"/>
    <w:rsid w:val="00EB5015"/>
    <w:rsid w:val="00EB7ABD"/>
    <w:rsid w:val="00EF05C4"/>
    <w:rsid w:val="00F06579"/>
    <w:rsid w:val="00F16C2A"/>
    <w:rsid w:val="00F20A8B"/>
    <w:rsid w:val="00F32275"/>
    <w:rsid w:val="00F73133"/>
    <w:rsid w:val="00F765F6"/>
    <w:rsid w:val="00F81CD7"/>
    <w:rsid w:val="00FA1792"/>
    <w:rsid w:val="00FC0240"/>
    <w:rsid w:val="00FC5383"/>
    <w:rsid w:val="00FD1166"/>
    <w:rsid w:val="00FE313B"/>
    <w:rsid w:val="00FE7991"/>
    <w:rsid w:val="00FF4D0E"/>
    <w:rsid w:val="00FF512C"/>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3B0B3E-681B-42D2-AC8E-1E69D5CA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E3C"/>
    <w:pPr>
      <w:tabs>
        <w:tab w:val="left" w:pos="709"/>
      </w:tabs>
      <w:spacing w:after="0" w:line="240" w:lineRule="auto"/>
      <w:jc w:val="both"/>
    </w:pPr>
    <w:rPr>
      <w:rFonts w:ascii="Arial Narrow" w:hAnsi="Arial Narrow"/>
    </w:rPr>
  </w:style>
  <w:style w:type="paragraph" w:styleId="Heading1">
    <w:name w:val="heading 1"/>
    <w:basedOn w:val="Normal"/>
    <w:next w:val="Normal"/>
    <w:link w:val="Heading1Char"/>
    <w:uiPriority w:val="9"/>
    <w:qFormat/>
    <w:rsid w:val="00B15F15"/>
    <w:pPr>
      <w:keepNext/>
      <w:keepLines/>
      <w:tabs>
        <w:tab w:val="left" w:pos="1985"/>
      </w:tabs>
      <w:spacing w:after="240"/>
      <w:outlineLvl w:val="0"/>
    </w:pPr>
    <w:rPr>
      <w:rFonts w:eastAsiaTheme="majorEastAsia" w:cstheme="majorBidi"/>
      <w:b/>
      <w:bCs/>
      <w:caps/>
      <w:sz w:val="24"/>
      <w:szCs w:val="28"/>
    </w:rPr>
  </w:style>
  <w:style w:type="paragraph" w:styleId="Heading2">
    <w:name w:val="heading 2"/>
    <w:basedOn w:val="Normal"/>
    <w:next w:val="Normal"/>
    <w:link w:val="Heading2Char"/>
    <w:uiPriority w:val="9"/>
    <w:unhideWhenUsed/>
    <w:qFormat/>
    <w:rsid w:val="00316EC3"/>
    <w:pPr>
      <w:keepNext/>
      <w:keepLines/>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F15"/>
    <w:rPr>
      <w:rFonts w:ascii="Arial Narrow" w:eastAsiaTheme="majorEastAsia" w:hAnsi="Arial Narrow" w:cstheme="majorBidi"/>
      <w:b/>
      <w:bCs/>
      <w:caps/>
      <w:sz w:val="24"/>
      <w:szCs w:val="28"/>
    </w:rPr>
  </w:style>
  <w:style w:type="paragraph" w:styleId="Title">
    <w:name w:val="Title"/>
    <w:basedOn w:val="Normal"/>
    <w:next w:val="Normal"/>
    <w:link w:val="TitleChar"/>
    <w:uiPriority w:val="10"/>
    <w:qFormat/>
    <w:rsid w:val="00F32275"/>
    <w:pPr>
      <w:contextualSpacing/>
    </w:pPr>
    <w:rPr>
      <w:rFonts w:eastAsiaTheme="majorEastAsia" w:cstheme="majorBidi"/>
      <w:color w:val="0000CC"/>
      <w:spacing w:val="5"/>
      <w:kern w:val="28"/>
      <w:sz w:val="52"/>
      <w:szCs w:val="52"/>
    </w:rPr>
  </w:style>
  <w:style w:type="character" w:customStyle="1" w:styleId="TitleChar">
    <w:name w:val="Title Char"/>
    <w:basedOn w:val="DefaultParagraphFont"/>
    <w:link w:val="Title"/>
    <w:uiPriority w:val="10"/>
    <w:rsid w:val="00F32275"/>
    <w:rPr>
      <w:rFonts w:ascii="Verdana" w:eastAsiaTheme="majorEastAsia" w:hAnsi="Verdana" w:cstheme="majorBidi"/>
      <w:color w:val="0000CC"/>
      <w:spacing w:val="5"/>
      <w:kern w:val="28"/>
      <w:sz w:val="52"/>
      <w:szCs w:val="52"/>
    </w:rPr>
  </w:style>
  <w:style w:type="paragraph" w:styleId="ListParagraph">
    <w:name w:val="List Paragraph"/>
    <w:basedOn w:val="Normal"/>
    <w:qFormat/>
    <w:rsid w:val="00F32275"/>
    <w:pPr>
      <w:contextualSpacing/>
    </w:pPr>
  </w:style>
  <w:style w:type="table" w:styleId="TableGrid">
    <w:name w:val="Table Grid"/>
    <w:basedOn w:val="TableNormal"/>
    <w:uiPriority w:val="59"/>
    <w:rsid w:val="00F32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F32275"/>
    <w:pPr>
      <w:tabs>
        <w:tab w:val="center" w:pos="4513"/>
        <w:tab w:val="right" w:pos="9026"/>
      </w:tabs>
    </w:pPr>
    <w:rPr>
      <w:i/>
      <w:sz w:val="20"/>
    </w:rPr>
  </w:style>
  <w:style w:type="character" w:customStyle="1" w:styleId="HeaderChar">
    <w:name w:val="Header Char"/>
    <w:basedOn w:val="DefaultParagraphFont"/>
    <w:link w:val="Header"/>
    <w:uiPriority w:val="99"/>
    <w:rsid w:val="00F32275"/>
    <w:rPr>
      <w:rFonts w:ascii="Verdana" w:hAnsi="Verdana"/>
      <w:i/>
      <w:sz w:val="20"/>
    </w:rPr>
  </w:style>
  <w:style w:type="paragraph" w:styleId="Footer">
    <w:name w:val="footer"/>
    <w:basedOn w:val="Normal"/>
    <w:link w:val="FooterChar"/>
    <w:uiPriority w:val="99"/>
    <w:unhideWhenUsed/>
    <w:qFormat/>
    <w:rsid w:val="00F32275"/>
    <w:pPr>
      <w:tabs>
        <w:tab w:val="clear" w:pos="709"/>
        <w:tab w:val="center" w:pos="4513"/>
        <w:tab w:val="right" w:pos="9026"/>
      </w:tabs>
    </w:pPr>
  </w:style>
  <w:style w:type="character" w:customStyle="1" w:styleId="FooterChar">
    <w:name w:val="Footer Char"/>
    <w:basedOn w:val="DefaultParagraphFont"/>
    <w:link w:val="Footer"/>
    <w:uiPriority w:val="99"/>
    <w:rsid w:val="00F32275"/>
    <w:rPr>
      <w:rFonts w:ascii="Verdana" w:hAnsi="Verdana"/>
    </w:rPr>
  </w:style>
  <w:style w:type="paragraph" w:styleId="TOC1">
    <w:name w:val="toc 1"/>
    <w:basedOn w:val="Normal"/>
    <w:next w:val="Normal"/>
    <w:autoRedefine/>
    <w:uiPriority w:val="39"/>
    <w:unhideWhenUsed/>
    <w:rsid w:val="00360D18"/>
    <w:pPr>
      <w:tabs>
        <w:tab w:val="clear" w:pos="709"/>
        <w:tab w:val="right" w:leader="dot" w:pos="9016"/>
      </w:tabs>
      <w:spacing w:after="100"/>
      <w:jc w:val="center"/>
    </w:pPr>
    <w:rPr>
      <w:caps/>
    </w:rPr>
  </w:style>
  <w:style w:type="character" w:styleId="Hyperlink">
    <w:name w:val="Hyperlink"/>
    <w:basedOn w:val="DefaultParagraphFont"/>
    <w:uiPriority w:val="99"/>
    <w:unhideWhenUsed/>
    <w:rsid w:val="00C123C5"/>
    <w:rPr>
      <w:color w:val="0000FF" w:themeColor="hyperlink"/>
      <w:u w:val="single"/>
    </w:rPr>
  </w:style>
  <w:style w:type="character" w:customStyle="1" w:styleId="Heading2Char">
    <w:name w:val="Heading 2 Char"/>
    <w:basedOn w:val="DefaultParagraphFont"/>
    <w:link w:val="Heading2"/>
    <w:uiPriority w:val="9"/>
    <w:rsid w:val="00316EC3"/>
    <w:rPr>
      <w:rFonts w:ascii="Verdana" w:eastAsiaTheme="majorEastAsia" w:hAnsi="Verdana" w:cstheme="majorBidi"/>
      <w:b/>
      <w:bCs/>
      <w:color w:val="000000" w:themeColor="text1"/>
      <w:szCs w:val="26"/>
    </w:rPr>
  </w:style>
  <w:style w:type="paragraph" w:styleId="TOC2">
    <w:name w:val="toc 2"/>
    <w:basedOn w:val="Normal"/>
    <w:next w:val="Normal"/>
    <w:autoRedefine/>
    <w:uiPriority w:val="39"/>
    <w:unhideWhenUsed/>
    <w:rsid w:val="00316EC3"/>
    <w:pPr>
      <w:tabs>
        <w:tab w:val="clear" w:pos="709"/>
      </w:tabs>
      <w:spacing w:after="100"/>
      <w:ind w:left="220"/>
    </w:pPr>
  </w:style>
  <w:style w:type="paragraph" w:styleId="BalloonText">
    <w:name w:val="Balloon Text"/>
    <w:basedOn w:val="Normal"/>
    <w:link w:val="BalloonTextChar"/>
    <w:uiPriority w:val="99"/>
    <w:semiHidden/>
    <w:unhideWhenUsed/>
    <w:rsid w:val="004D2528"/>
    <w:rPr>
      <w:rFonts w:ascii="Tahoma" w:hAnsi="Tahoma" w:cs="Tahoma"/>
      <w:sz w:val="16"/>
      <w:szCs w:val="16"/>
    </w:rPr>
  </w:style>
  <w:style w:type="character" w:customStyle="1" w:styleId="BalloonTextChar">
    <w:name w:val="Balloon Text Char"/>
    <w:basedOn w:val="DefaultParagraphFont"/>
    <w:link w:val="BalloonText"/>
    <w:uiPriority w:val="99"/>
    <w:semiHidden/>
    <w:rsid w:val="004D25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FA3B4-AFFE-4426-B2E0-FB08E359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Richardson</dc:creator>
  <cp:lastModifiedBy>Frank Fiapati</cp:lastModifiedBy>
  <cp:revision>7</cp:revision>
  <dcterms:created xsi:type="dcterms:W3CDTF">2021-07-19T23:21:00Z</dcterms:created>
  <dcterms:modified xsi:type="dcterms:W3CDTF">2021-07-20T00:06:00Z</dcterms:modified>
</cp:coreProperties>
</file>